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9057826"/>
        <w:docPartObj>
          <w:docPartGallery w:val="Cover Pages"/>
          <w:docPartUnique/>
        </w:docPartObj>
      </w:sdtPr>
      <w:sdtEndPr/>
      <w:sdtContent>
        <w:p w:rsidR="00B22846" w:rsidRDefault="00B22846">
          <w:r>
            <w:rPr>
              <w:noProof/>
              <w:lang w:eastAsia="bg-BG"/>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912449" cy="9719310"/>
                    <wp:effectExtent l="0" t="0" r="3175" b="0"/>
                    <wp:wrapNone/>
                    <wp:docPr id="193" name="Group 193"/>
                    <wp:cNvGraphicFramePr/>
                    <a:graphic xmlns:a="http://schemas.openxmlformats.org/drawingml/2006/main">
                      <a:graphicData uri="http://schemas.microsoft.com/office/word/2010/wordprocessingGroup">
                        <wpg:wgp>
                          <wpg:cNvGrpSpPr/>
                          <wpg:grpSpPr>
                            <a:xfrm>
                              <a:off x="0" y="0"/>
                              <a:ext cx="6912449" cy="9719310"/>
                              <a:chOff x="0" y="0"/>
                              <a:chExt cx="6912449" cy="9719310"/>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2628" w:rsidRPr="00B22846" w:rsidRDefault="00DC2628" w:rsidP="00B22846">
                                  <w:pPr>
                                    <w:jc w:val="center"/>
                                    <w:rPr>
                                      <w:rFonts w:ascii="Times New Roman" w:hAnsi="Times New Roman" w:cs="Times New Roman"/>
                                      <w:b/>
                                      <w:sz w:val="28"/>
                                      <w:szCs w:val="28"/>
                                    </w:rPr>
                                  </w:pPr>
                                  <w:r w:rsidRPr="00B22846">
                                    <w:rPr>
                                      <w:rFonts w:ascii="Times New Roman" w:hAnsi="Times New Roman" w:cs="Times New Roman"/>
                                      <w:b/>
                                      <w:sz w:val="28"/>
                                      <w:szCs w:val="28"/>
                                    </w:rPr>
                                    <w:t>СТРАТЕГИЯ ЗА ДЕЦЕНТРАЛИЗАЦИЯ 2016-2025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5495925"/>
                                <a:ext cx="6838950" cy="42233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24"/>
                                      <w:szCs w:val="24"/>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DC2628" w:rsidRPr="00B22846" w:rsidRDefault="00A226E1" w:rsidP="00F31148">
                                      <w:pPr>
                                        <w:pStyle w:val="NoSpacing"/>
                                        <w:spacing w:before="120" w:line="36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lang w:val="bg-BG"/>
                                        </w:rPr>
                                        <w:t>София, юни</w:t>
                                      </w:r>
                                      <w:r w:rsidR="00DC2628" w:rsidRPr="00B22846">
                                        <w:rPr>
                                          <w:rFonts w:ascii="Times New Roman" w:hAnsi="Times New Roman" w:cs="Times New Roman"/>
                                          <w:b/>
                                          <w:color w:val="FFFFFF" w:themeColor="background1"/>
                                          <w:sz w:val="24"/>
                                          <w:szCs w:val="24"/>
                                          <w:lang w:val="bg-BG"/>
                                        </w:rPr>
                                        <w:t xml:space="preserve"> 2021 г.</w:t>
                                      </w:r>
                                    </w:p>
                                  </w:sdtContent>
                                </w:sdt>
                                <w:p w:rsidR="00DC2628" w:rsidRDefault="00A226E1" w:rsidP="00F31148">
                                  <w:pPr>
                                    <w:pStyle w:val="NoSpacing"/>
                                    <w:spacing w:before="120" w:line="360" w:lineRule="auto"/>
                                    <w:jc w:val="center"/>
                                    <w:rPr>
                                      <w:color w:val="FFFFFF" w:themeColor="background1"/>
                                    </w:rPr>
                                  </w:pPr>
                                  <w:sdt>
                                    <w:sdtPr>
                                      <w:rPr>
                                        <w:rFonts w:ascii="Times New Roman" w:hAnsi="Times New Roman" w:cs="Times New Roman"/>
                                        <w:b/>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C2628" w:rsidRPr="00B22846">
                                        <w:rPr>
                                          <w:rFonts w:ascii="Times New Roman" w:hAnsi="Times New Roman" w:cs="Times New Roman"/>
                                          <w:b/>
                                          <w:caps/>
                                          <w:color w:val="FFFFFF" w:themeColor="background1"/>
                                          <w:lang w:val="bg-BG"/>
                                        </w:rPr>
                                        <w:t>министерство на регионалното развитие и благоустройството</w:t>
                                      </w:r>
                                    </w:sdtContent>
                                  </w:sdt>
                                  <w:r w:rsidR="00DC2628" w:rsidRPr="00B22846">
                                    <w:rPr>
                                      <w:rFonts w:ascii="Times New Roman" w:hAnsi="Times New Roman" w:cs="Times New Roman"/>
                                      <w:b/>
                                      <w:color w:val="FFFFFF" w:themeColor="background1"/>
                                    </w:rPr>
                                    <w:t> </w:t>
                                  </w:r>
                                  <w:r w:rsidR="00DC2628">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C2628">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54449" y="1914525"/>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DC2628" w:rsidRDefault="00DC2628">
                                      <w:pPr>
                                        <w:pStyle w:val="NoSpacing"/>
                                        <w:jc w:val="center"/>
                                        <w:rPr>
                                          <w:rFonts w:asciiTheme="majorHAnsi" w:eastAsiaTheme="majorEastAsia" w:hAnsiTheme="majorHAnsi" w:cstheme="majorBidi"/>
                                          <w:caps/>
                                          <w:color w:val="5B9BD5" w:themeColor="accent1"/>
                                          <w:sz w:val="72"/>
                                          <w:szCs w:val="72"/>
                                        </w:rPr>
                                      </w:pPr>
                                      <w:r>
                                        <w:rPr>
                                          <w:rFonts w:ascii="Times New Roman" w:eastAsiaTheme="majorEastAsia" w:hAnsi="Times New Roman" w:cs="Times New Roman"/>
                                          <w:caps/>
                                          <w:color w:val="5B9BD5" w:themeColor="accent1"/>
                                          <w:sz w:val="72"/>
                                          <w:szCs w:val="72"/>
                                        </w:rPr>
                                        <w:t xml:space="preserve">АКТУАЛИЗАЦИЯ НА СТРАТЕГИЯТА ЗА ДЕЦЕНТРАЛИЗАЦИЯ  </w:t>
                                      </w:r>
                                      <w:r w:rsidR="00B90EF5">
                                        <w:rPr>
                                          <w:rFonts w:ascii="Times New Roman" w:eastAsiaTheme="majorEastAsia" w:hAnsi="Times New Roman" w:cs="Times New Roman"/>
                                          <w:caps/>
                                          <w:color w:val="5B9BD5" w:themeColor="accent1"/>
                                          <w:sz w:val="72"/>
                                          <w:szCs w:val="72"/>
                                        </w:rPr>
                                        <w:t xml:space="preserve">       2021 </w:t>
                                      </w:r>
                                      <w:r w:rsidR="00B90EF5">
                                        <w:rPr>
                                          <w:rFonts w:ascii="Times New Roman" w:eastAsiaTheme="majorEastAsia" w:hAnsi="Times New Roman" w:cs="Times New Roman"/>
                                          <w:color w:val="5B9BD5" w:themeColor="accent1"/>
                                          <w:sz w:val="72"/>
                                          <w:szCs w:val="72"/>
                                          <w:lang w:val="bg-BG"/>
                                        </w:rPr>
                                        <w:t>г</w:t>
                                      </w:r>
                                      <w:r>
                                        <w:rPr>
                                          <w:rFonts w:ascii="Times New Roman" w:eastAsiaTheme="majorEastAsia" w:hAnsi="Times New Roman" w:cs="Times New Roman"/>
                                          <w:caps/>
                                          <w:color w:val="5B9BD5" w:themeColor="accent1"/>
                                          <w:sz w:val="72"/>
                                          <w:szCs w:val="72"/>
                                        </w:rPr>
                                        <w: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margin-left:0;margin-top:0;width:544.3pt;height:765.3pt;z-index:-251657216;mso-position-horizontal:center;mso-position-horizontal-relative:page;mso-position-vertical:center;mso-position-vertical-relative:page" coordsize="69124,9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5nPxgMAAPcOAAAOAAAAZHJzL2Uyb0RvYy54bWzsV1tv3CgUfq+0/wHxvvHYY8/FilNl0yaq&#10;FLVRk1WfGYwvWhsoMLHTX78HsJ1JMm2jqdruqpVGHi7nwvk4fByOX/Ztg26Z0rXgGQ6PZhgxTkVe&#10;8zLDf9+c/7nCSBvCc9IIzjJ8xzR+efLHi+NOpiwSlWhyphAY4TrtZIYrY2QaBJpWrCX6SEjGYbIQ&#10;qiUGuqoMckU6sN42QTSbLYJOqFwqQZnWMPrKT+ITZ78oGDXvikIzg5oMw9qM+yr33dhvcHJM0lIR&#10;WdV0WAY5YBUtqTk4nUy9IoagraqfmGprqoQWhTmiog1EUdSUuRggmnD2KJoLJbbSxVKmXSknmADa&#10;RzgdbJa+vb1SqM5h79ZzjDhpYZOcX2QHAJ5OlilIXSh5La/UMFD6no24L1Rr/yEW1Dtg7yZgWW8Q&#10;hcHFOozieI0Rhbn1EiyHA/S0gv15oker11/RDEbHgV3ftJxOQhrpe6T0tyF1XRHJ3AZoi8GEVDwi&#10;9R4SjPCyYYBW7NFykhNUOtWA2rNxWiWr2Qzy1OIUzpfhAjoA+RQtSaXS5oKJFtlGhhUswCUeub3U&#10;xouOItarFk2dn9dN4zr2VLGzRqFbAueBUMq4CQcHDyQbbuW5sJreqB0BrMd4XMvcNczKNfw9KyCJ&#10;YKcjtxh3fJ86cmuoSM68/wRCHcObNFywzqCVLsD/ZDv8km2/ykHeqjJ3+ifl2deVJw3nWXAzKbc1&#10;F2qfgWaCr/DyI0geGouS6Tc9LM42NyK/gxxSwtOQlvS8hl28JNpcEQW8AzsPXGrewadoRJdhMbQw&#10;qoT6tG/cykOSwyxGHfBYhvXHLVEMo+YNh/Rfh3Fsic914mQZQUftzmx2Z/i2PROQGiGwtqSuaeVN&#10;MzYLJdoPQLmn1itMEU7Bd4apUWPnzHh+BdKm7PTUiQHZSWIu+bWk1rgF2GbpTf+BKDmksgG2eCvG&#10;I0fSRxntZa0mF6dbI4rapfs9rgP0cPw92j+AB5J9PJAcwANJvE7WkdOEzB25bzVfrRMA2bJBHEXz&#10;+cpJ/GYDyzT/Xzbw1+2YJT+DFBwPQGJ5VljOw+SeFsa5HV4AyYOJYfML0sJipIUbe5T/Ej1UB4tx&#10;v6GOsNUBMj1M2DQeLofP1AlJ7AonWw8AlSdPOWKnYoiWEfxW1uL34YhN+ZlqAcFdtZgDV3l+flg2&#10;jHfxUKC40sEVRa61p4h4xl29v0J4huKPrhDyf0bIvlghOE6Ixlz4+ZwwlA2+UnhICcPUwYzwHysV&#10;3AMCXlfuzAwvQft82+270uL+vXryLwAAAP//AwBQSwMEFAAGAAgAAAAhAKAjOdDdAAAABwEAAA8A&#10;AABkcnMvZG93bnJldi54bWxMj0FrwkAQhe8F/8MyQm91NxVDSLMRkbYnKVQLpbcxGZNgdjZk1yT+&#10;+6691Mvwhje89022nkwrBupdY1lDtFAgiAtbNlxp+Dq8PSUgnEcusbVMGq7kYJ3PHjJMSzvyJw17&#10;X4kQwi5FDbX3XSqlK2oy6Ba2Iw7eyfYGfVj7SpY9jiHctPJZqVgabDg01NjRtqbivL8YDe8jjptl&#10;9Drszqft9eew+vjeRaT143zavIDwNPn/Y7jhB3TIA9PRXrh0otUQHvF/8+apJIlBHINaLVUMMs/k&#10;PX/+CwAA//8DAFBLAQItABQABgAIAAAAIQC2gziS/gAAAOEBAAATAAAAAAAAAAAAAAAAAAAAAABb&#10;Q29udGVudF9UeXBlc10ueG1sUEsBAi0AFAAGAAgAAAAhADj9If/WAAAAlAEAAAsAAAAAAAAAAAAA&#10;AAAALwEAAF9yZWxzLy5yZWxzUEsBAi0AFAAGAAgAAAAhAHb3mc/GAwAA9w4AAA4AAAAAAAAAAAAA&#10;AAAALgIAAGRycy9lMm9Eb2MueG1sUEsBAi0AFAAGAAgAAAAhAKAjOdDdAAAABwEAAA8AAAAAAAAA&#10;AAAAAAAAIAYAAGRycy9kb3ducmV2LnhtbFBLBQYAAAAABAAEAPMAAAAq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textbox>
                        <w:txbxContent>
                          <w:p w:rsidR="00DC2628" w:rsidRPr="00B22846" w:rsidRDefault="00DC2628" w:rsidP="00B22846">
                            <w:pPr>
                              <w:jc w:val="center"/>
                              <w:rPr>
                                <w:rFonts w:ascii="Times New Roman" w:hAnsi="Times New Roman" w:cs="Times New Roman"/>
                                <w:b/>
                                <w:sz w:val="28"/>
                                <w:szCs w:val="28"/>
                              </w:rPr>
                            </w:pPr>
                            <w:r w:rsidRPr="00B22846">
                              <w:rPr>
                                <w:rFonts w:ascii="Times New Roman" w:hAnsi="Times New Roman" w:cs="Times New Roman"/>
                                <w:b/>
                                <w:sz w:val="28"/>
                                <w:szCs w:val="28"/>
                              </w:rPr>
                              <w:t>СТРАТЕГИЯ ЗА ДЕЦЕНТРАЛИЗАЦИЯ 2016-2025</w:t>
                            </w:r>
                          </w:p>
                        </w:txbxContent>
                      </v:textbox>
                    </v:rect>
                    <v:rect id="Rectangle 195" o:spid="_x0000_s1028" style="position:absolute;top:54959;width:68389;height:422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rFonts w:ascii="Times New Roman" w:hAnsi="Times New Roman" w:cs="Times New Roman"/>
                                <w:b/>
                                <w:color w:val="FFFFFF" w:themeColor="background1"/>
                                <w:sz w:val="24"/>
                                <w:szCs w:val="24"/>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DC2628" w:rsidRPr="00B22846" w:rsidRDefault="00A226E1" w:rsidP="00F31148">
                                <w:pPr>
                                  <w:pStyle w:val="NoSpacing"/>
                                  <w:spacing w:before="120" w:line="36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lang w:val="bg-BG"/>
                                  </w:rPr>
                                  <w:t>София, юни</w:t>
                                </w:r>
                                <w:r w:rsidR="00DC2628" w:rsidRPr="00B22846">
                                  <w:rPr>
                                    <w:rFonts w:ascii="Times New Roman" w:hAnsi="Times New Roman" w:cs="Times New Roman"/>
                                    <w:b/>
                                    <w:color w:val="FFFFFF" w:themeColor="background1"/>
                                    <w:sz w:val="24"/>
                                    <w:szCs w:val="24"/>
                                    <w:lang w:val="bg-BG"/>
                                  </w:rPr>
                                  <w:t xml:space="preserve"> 2021 г.</w:t>
                                </w:r>
                              </w:p>
                            </w:sdtContent>
                          </w:sdt>
                          <w:p w:rsidR="00DC2628" w:rsidRDefault="00A226E1" w:rsidP="00F31148">
                            <w:pPr>
                              <w:pStyle w:val="NoSpacing"/>
                              <w:spacing w:before="120" w:line="360" w:lineRule="auto"/>
                              <w:jc w:val="center"/>
                              <w:rPr>
                                <w:color w:val="FFFFFF" w:themeColor="background1"/>
                              </w:rPr>
                            </w:pPr>
                            <w:sdt>
                              <w:sdtPr>
                                <w:rPr>
                                  <w:rFonts w:ascii="Times New Roman" w:hAnsi="Times New Roman" w:cs="Times New Roman"/>
                                  <w:b/>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C2628" w:rsidRPr="00B22846">
                                  <w:rPr>
                                    <w:rFonts w:ascii="Times New Roman" w:hAnsi="Times New Roman" w:cs="Times New Roman"/>
                                    <w:b/>
                                    <w:caps/>
                                    <w:color w:val="FFFFFF" w:themeColor="background1"/>
                                    <w:lang w:val="bg-BG"/>
                                  </w:rPr>
                                  <w:t>министерство на регионалното развитие и благоустройството</w:t>
                                </w:r>
                              </w:sdtContent>
                            </w:sdt>
                            <w:r w:rsidR="00DC2628" w:rsidRPr="00B22846">
                              <w:rPr>
                                <w:rFonts w:ascii="Times New Roman" w:hAnsi="Times New Roman" w:cs="Times New Roman"/>
                                <w:b/>
                                <w:color w:val="FFFFFF" w:themeColor="background1"/>
                              </w:rPr>
                              <w:t> </w:t>
                            </w:r>
                            <w:r w:rsidR="00DC2628">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C2628">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544;top:19145;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imes New Roman" w:eastAsiaTheme="majorEastAsia" w:hAnsi="Times New Roman" w:cs="Times New Roman"/>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DC2628" w:rsidRDefault="00DC2628">
                                <w:pPr>
                                  <w:pStyle w:val="NoSpacing"/>
                                  <w:jc w:val="center"/>
                                  <w:rPr>
                                    <w:rFonts w:asciiTheme="majorHAnsi" w:eastAsiaTheme="majorEastAsia" w:hAnsiTheme="majorHAnsi" w:cstheme="majorBidi"/>
                                    <w:caps/>
                                    <w:color w:val="5B9BD5" w:themeColor="accent1"/>
                                    <w:sz w:val="72"/>
                                    <w:szCs w:val="72"/>
                                  </w:rPr>
                                </w:pPr>
                                <w:r>
                                  <w:rPr>
                                    <w:rFonts w:ascii="Times New Roman" w:eastAsiaTheme="majorEastAsia" w:hAnsi="Times New Roman" w:cs="Times New Roman"/>
                                    <w:caps/>
                                    <w:color w:val="5B9BD5" w:themeColor="accent1"/>
                                    <w:sz w:val="72"/>
                                    <w:szCs w:val="72"/>
                                  </w:rPr>
                                  <w:t xml:space="preserve">АКТУАЛИЗАЦИЯ НА СТРАТЕГИЯТА ЗА ДЕЦЕНТРАЛИЗАЦИЯ  </w:t>
                                </w:r>
                                <w:r w:rsidR="00B90EF5">
                                  <w:rPr>
                                    <w:rFonts w:ascii="Times New Roman" w:eastAsiaTheme="majorEastAsia" w:hAnsi="Times New Roman" w:cs="Times New Roman"/>
                                    <w:caps/>
                                    <w:color w:val="5B9BD5" w:themeColor="accent1"/>
                                    <w:sz w:val="72"/>
                                    <w:szCs w:val="72"/>
                                  </w:rPr>
                                  <w:t xml:space="preserve">       2021 </w:t>
                                </w:r>
                                <w:r w:rsidR="00B90EF5">
                                  <w:rPr>
                                    <w:rFonts w:ascii="Times New Roman" w:eastAsiaTheme="majorEastAsia" w:hAnsi="Times New Roman" w:cs="Times New Roman"/>
                                    <w:color w:val="5B9BD5" w:themeColor="accent1"/>
                                    <w:sz w:val="72"/>
                                    <w:szCs w:val="72"/>
                                    <w:lang w:val="bg-BG"/>
                                  </w:rPr>
                                  <w:t>г</w:t>
                                </w:r>
                                <w:r>
                                  <w:rPr>
                                    <w:rFonts w:ascii="Times New Roman" w:eastAsiaTheme="majorEastAsia" w:hAnsi="Times New Roman" w:cs="Times New Roman"/>
                                    <w:caps/>
                                    <w:color w:val="5B9BD5" w:themeColor="accent1"/>
                                    <w:sz w:val="72"/>
                                    <w:szCs w:val="72"/>
                                  </w:rPr>
                                  <w:t>.</w:t>
                                </w:r>
                              </w:p>
                            </w:sdtContent>
                          </w:sdt>
                        </w:txbxContent>
                      </v:textbox>
                    </v:shape>
                    <w10:wrap anchorx="page" anchory="page"/>
                  </v:group>
                </w:pict>
              </mc:Fallback>
            </mc:AlternateContent>
          </w:r>
        </w:p>
        <w:p w:rsidR="00B22846" w:rsidRDefault="00B22846">
          <w:r>
            <w:br w:type="page"/>
          </w:r>
        </w:p>
      </w:sdtContent>
    </w:sdt>
    <w:p w:rsidR="006C32F2" w:rsidRDefault="007544B3" w:rsidP="007544B3">
      <w:pPr>
        <w:tabs>
          <w:tab w:val="left" w:pos="4005"/>
          <w:tab w:val="right" w:pos="9072"/>
        </w:tabs>
        <w:spacing w:before="120" w:after="120" w:line="360" w:lineRule="auto"/>
        <w:ind w:left="-142"/>
        <w:rPr>
          <w:rFonts w:ascii="Times New Roman" w:eastAsia="Calibri" w:hAnsi="Times New Roman" w:cs="Times New Roman"/>
          <w:b/>
          <w:sz w:val="24"/>
          <w:lang w:bidi="bg-BG"/>
        </w:rPr>
      </w:pPr>
      <w:r>
        <w:rPr>
          <w:rFonts w:ascii="Times New Roman" w:eastAsia="Calibri" w:hAnsi="Times New Roman" w:cs="Times New Roman"/>
          <w:b/>
          <w:sz w:val="24"/>
          <w:lang w:bidi="bg-BG"/>
        </w:rPr>
        <w:lastRenderedPageBreak/>
        <w:tab/>
      </w:r>
      <w:r>
        <w:rPr>
          <w:rFonts w:ascii="Times New Roman" w:eastAsia="Calibri" w:hAnsi="Times New Roman" w:cs="Times New Roman"/>
          <w:b/>
          <w:sz w:val="24"/>
          <w:lang w:bidi="bg-BG"/>
        </w:rPr>
        <w:tab/>
      </w:r>
      <w:r w:rsidR="00DA7AEE">
        <w:rPr>
          <w:rFonts w:ascii="Times New Roman" w:eastAsia="Calibri" w:hAnsi="Times New Roman" w:cs="Times New Roman"/>
          <w:b/>
          <w:sz w:val="24"/>
          <w:lang w:bidi="bg-BG"/>
        </w:rPr>
        <w:t>ПРОЕКТ!</w:t>
      </w:r>
    </w:p>
    <w:p w:rsidR="006C32F2" w:rsidRDefault="006C32F2" w:rsidP="006C32F2">
      <w:pPr>
        <w:spacing w:before="120" w:after="120" w:line="360" w:lineRule="auto"/>
        <w:ind w:left="-142"/>
        <w:jc w:val="both"/>
        <w:rPr>
          <w:rFonts w:ascii="Times New Roman" w:eastAsia="Calibri" w:hAnsi="Times New Roman" w:cs="Times New Roman"/>
          <w:b/>
          <w:sz w:val="24"/>
          <w:lang w:bidi="bg-BG"/>
        </w:rPr>
      </w:pPr>
      <w:r>
        <w:rPr>
          <w:rFonts w:ascii="Times New Roman" w:eastAsia="Calibri" w:hAnsi="Times New Roman" w:cs="Times New Roman"/>
          <w:b/>
          <w:sz w:val="24"/>
          <w:lang w:bidi="bg-BG"/>
        </w:rPr>
        <w:t>СЪДЪРЖАНИЕ</w:t>
      </w:r>
    </w:p>
    <w:sdt>
      <w:sdtPr>
        <w:rPr>
          <w:rFonts w:asciiTheme="minorHAnsi" w:eastAsiaTheme="minorHAnsi" w:hAnsiTheme="minorHAnsi" w:cstheme="minorBidi"/>
          <w:color w:val="auto"/>
          <w:sz w:val="22"/>
          <w:szCs w:val="22"/>
          <w:lang w:val="bg-BG"/>
        </w:rPr>
        <w:id w:val="1579556481"/>
        <w:docPartObj>
          <w:docPartGallery w:val="Table of Contents"/>
          <w:docPartUnique/>
        </w:docPartObj>
      </w:sdtPr>
      <w:sdtEndPr>
        <w:rPr>
          <w:b/>
          <w:bCs/>
          <w:noProof/>
        </w:rPr>
      </w:sdtEndPr>
      <w:sdtContent>
        <w:p w:rsidR="00C00802" w:rsidRDefault="00C00802">
          <w:pPr>
            <w:pStyle w:val="TOCHeading"/>
          </w:pPr>
        </w:p>
        <w:p w:rsidR="008F2CEA" w:rsidRDefault="00C00802" w:rsidP="004D7CA5">
          <w:pPr>
            <w:pStyle w:val="TOC3"/>
            <w:tabs>
              <w:tab w:val="right" w:leader="dot" w:pos="9062"/>
            </w:tabs>
            <w:jc w:val="both"/>
            <w:rPr>
              <w:rFonts w:eastAsiaTheme="minorEastAsia"/>
              <w:noProof/>
              <w:lang w:eastAsia="bg-BG"/>
            </w:rPr>
          </w:pPr>
          <w:r>
            <w:fldChar w:fldCharType="begin"/>
          </w:r>
          <w:r>
            <w:instrText xml:space="preserve"> TOC \o "1-3" \h \z \u </w:instrText>
          </w:r>
          <w:r>
            <w:fldChar w:fldCharType="separate"/>
          </w:r>
          <w:hyperlink w:anchor="_Toc67567897" w:history="1">
            <w:r w:rsidR="008F2CEA" w:rsidRPr="002A7ED7">
              <w:rPr>
                <w:rStyle w:val="Hyperlink"/>
                <w:rFonts w:ascii="Times New Roman" w:hAnsi="Times New Roman" w:cs="Times New Roman"/>
                <w:b/>
                <w:noProof/>
              </w:rPr>
              <w:t>ИЗПОЛЗВАНИ СЪКРАЩЕНИЯ</w:t>
            </w:r>
            <w:r w:rsidR="008F2CEA">
              <w:rPr>
                <w:noProof/>
                <w:webHidden/>
              </w:rPr>
              <w:tab/>
            </w:r>
            <w:r w:rsidR="008F2CEA">
              <w:rPr>
                <w:noProof/>
                <w:webHidden/>
              </w:rPr>
              <w:fldChar w:fldCharType="begin"/>
            </w:r>
            <w:r w:rsidR="008F2CEA">
              <w:rPr>
                <w:noProof/>
                <w:webHidden/>
              </w:rPr>
              <w:instrText xml:space="preserve"> PAGEREF _Toc67567897 \h </w:instrText>
            </w:r>
            <w:r w:rsidR="008F2CEA">
              <w:rPr>
                <w:noProof/>
                <w:webHidden/>
              </w:rPr>
            </w:r>
            <w:r w:rsidR="008F2CEA">
              <w:rPr>
                <w:noProof/>
                <w:webHidden/>
              </w:rPr>
              <w:fldChar w:fldCharType="separate"/>
            </w:r>
            <w:r w:rsidR="008F2CEA">
              <w:rPr>
                <w:noProof/>
                <w:webHidden/>
              </w:rPr>
              <w:t>3</w:t>
            </w:r>
            <w:r w:rsidR="008F2CEA">
              <w:rPr>
                <w:noProof/>
                <w:webHidden/>
              </w:rPr>
              <w:fldChar w:fldCharType="end"/>
            </w:r>
          </w:hyperlink>
        </w:p>
        <w:p w:rsidR="008F2CEA" w:rsidRDefault="00A226E1" w:rsidP="004D7CA5">
          <w:pPr>
            <w:pStyle w:val="TOC3"/>
            <w:tabs>
              <w:tab w:val="right" w:leader="dot" w:pos="9062"/>
            </w:tabs>
            <w:jc w:val="both"/>
            <w:rPr>
              <w:rFonts w:eastAsiaTheme="minorEastAsia"/>
              <w:noProof/>
              <w:lang w:eastAsia="bg-BG"/>
            </w:rPr>
          </w:pPr>
          <w:hyperlink w:anchor="_Toc67567898" w:history="1">
            <w:r w:rsidR="008F2CEA" w:rsidRPr="002A7ED7">
              <w:rPr>
                <w:rStyle w:val="Hyperlink"/>
                <w:rFonts w:ascii="Times New Roman" w:hAnsi="Times New Roman" w:cs="Times New Roman"/>
                <w:b/>
                <w:noProof/>
              </w:rPr>
              <w:t>Въведение</w:t>
            </w:r>
            <w:r w:rsidR="008F2CEA">
              <w:rPr>
                <w:noProof/>
                <w:webHidden/>
              </w:rPr>
              <w:tab/>
            </w:r>
            <w:r w:rsidR="008F2CEA">
              <w:rPr>
                <w:noProof/>
                <w:webHidden/>
              </w:rPr>
              <w:fldChar w:fldCharType="begin"/>
            </w:r>
            <w:r w:rsidR="008F2CEA">
              <w:rPr>
                <w:noProof/>
                <w:webHidden/>
              </w:rPr>
              <w:instrText xml:space="preserve"> PAGEREF _Toc67567898 \h </w:instrText>
            </w:r>
            <w:r w:rsidR="008F2CEA">
              <w:rPr>
                <w:noProof/>
                <w:webHidden/>
              </w:rPr>
            </w:r>
            <w:r w:rsidR="008F2CEA">
              <w:rPr>
                <w:noProof/>
                <w:webHidden/>
              </w:rPr>
              <w:fldChar w:fldCharType="separate"/>
            </w:r>
            <w:r w:rsidR="008F2CEA">
              <w:rPr>
                <w:noProof/>
                <w:webHidden/>
              </w:rPr>
              <w:t>5</w:t>
            </w:r>
            <w:r w:rsidR="008F2CEA">
              <w:rPr>
                <w:noProof/>
                <w:webHidden/>
              </w:rPr>
              <w:fldChar w:fldCharType="end"/>
            </w:r>
          </w:hyperlink>
        </w:p>
        <w:p w:rsidR="008F2CEA" w:rsidRDefault="00A226E1" w:rsidP="004D7CA5">
          <w:pPr>
            <w:pStyle w:val="TOC1"/>
            <w:tabs>
              <w:tab w:val="left" w:pos="440"/>
              <w:tab w:val="right" w:leader="dot" w:pos="9062"/>
            </w:tabs>
            <w:jc w:val="both"/>
            <w:rPr>
              <w:rFonts w:eastAsiaTheme="minorEastAsia"/>
              <w:noProof/>
              <w:lang w:eastAsia="bg-BG"/>
            </w:rPr>
          </w:pPr>
          <w:hyperlink w:anchor="_Toc67567899" w:history="1">
            <w:r w:rsidR="008F2CEA" w:rsidRPr="002A7ED7">
              <w:rPr>
                <w:rStyle w:val="Hyperlink"/>
                <w:rFonts w:ascii="Times New Roman" w:hAnsi="Times New Roman" w:cs="Times New Roman"/>
                <w:b/>
                <w:bCs/>
                <w:smallCaps/>
                <w:noProof/>
                <w:spacing w:val="5"/>
              </w:rPr>
              <w:t>I.</w:t>
            </w:r>
            <w:r w:rsidR="008F2CEA">
              <w:rPr>
                <w:rFonts w:eastAsiaTheme="minorEastAsia"/>
                <w:noProof/>
                <w:lang w:eastAsia="bg-BG"/>
              </w:rPr>
              <w:tab/>
            </w:r>
            <w:r w:rsidR="008F2CEA" w:rsidRPr="002A7ED7">
              <w:rPr>
                <w:rStyle w:val="Hyperlink"/>
                <w:rFonts w:ascii="Times New Roman" w:hAnsi="Times New Roman" w:cs="Times New Roman"/>
                <w:b/>
                <w:bCs/>
                <w:smallCaps/>
                <w:noProof/>
                <w:spacing w:val="5"/>
              </w:rPr>
              <w:t>АНАЛИТИЧНА ЧАСТ</w:t>
            </w:r>
            <w:r w:rsidR="008F2CEA">
              <w:rPr>
                <w:noProof/>
                <w:webHidden/>
              </w:rPr>
              <w:tab/>
            </w:r>
            <w:r w:rsidR="008F2CEA">
              <w:rPr>
                <w:noProof/>
                <w:webHidden/>
              </w:rPr>
              <w:fldChar w:fldCharType="begin"/>
            </w:r>
            <w:r w:rsidR="008F2CEA">
              <w:rPr>
                <w:noProof/>
                <w:webHidden/>
              </w:rPr>
              <w:instrText xml:space="preserve"> PAGEREF _Toc67567899 \h </w:instrText>
            </w:r>
            <w:r w:rsidR="008F2CEA">
              <w:rPr>
                <w:noProof/>
                <w:webHidden/>
              </w:rPr>
            </w:r>
            <w:r w:rsidR="008F2CEA">
              <w:rPr>
                <w:noProof/>
                <w:webHidden/>
              </w:rPr>
              <w:fldChar w:fldCharType="separate"/>
            </w:r>
            <w:r w:rsidR="008F2CEA">
              <w:rPr>
                <w:noProof/>
                <w:webHidden/>
              </w:rPr>
              <w:t>8</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00" w:history="1">
            <w:r w:rsidR="008F2CEA" w:rsidRPr="002A7ED7">
              <w:rPr>
                <w:rStyle w:val="Hyperlink"/>
                <w:rFonts w:ascii="Times New Roman" w:hAnsi="Times New Roman" w:cs="Times New Roman"/>
                <w:b/>
                <w:bCs/>
                <w:noProof/>
                <w:spacing w:val="5"/>
              </w:rPr>
              <w:t>1.</w:t>
            </w:r>
            <w:r w:rsidR="008F2CEA">
              <w:rPr>
                <w:rFonts w:eastAsiaTheme="minorEastAsia"/>
                <w:noProof/>
                <w:lang w:eastAsia="bg-BG"/>
              </w:rPr>
              <w:tab/>
            </w:r>
            <w:r w:rsidR="008F2CEA" w:rsidRPr="002A7ED7">
              <w:rPr>
                <w:rStyle w:val="Hyperlink"/>
                <w:rFonts w:ascii="Times New Roman" w:hAnsi="Times New Roman" w:cs="Times New Roman"/>
                <w:b/>
                <w:bCs/>
                <w:noProof/>
                <w:spacing w:val="5"/>
              </w:rPr>
              <w:t>Анализ на изпълнението на Стратегията за децентрализация за периода до 2020 г</w:t>
            </w:r>
            <w:r w:rsidR="00BF4775">
              <w:rPr>
                <w:rStyle w:val="Hyperlink"/>
                <w:rFonts w:ascii="Times New Roman" w:hAnsi="Times New Roman" w:cs="Times New Roman"/>
                <w:b/>
                <w:bCs/>
                <w:noProof/>
                <w:spacing w:val="5"/>
              </w:rPr>
              <w:t>…..</w:t>
            </w:r>
            <w:r w:rsidR="008F2CEA">
              <w:rPr>
                <w:noProof/>
                <w:webHidden/>
              </w:rPr>
              <w:tab/>
            </w:r>
            <w:r w:rsidR="008F2CEA">
              <w:rPr>
                <w:noProof/>
                <w:webHidden/>
              </w:rPr>
              <w:fldChar w:fldCharType="begin"/>
            </w:r>
            <w:r w:rsidR="008F2CEA">
              <w:rPr>
                <w:noProof/>
                <w:webHidden/>
              </w:rPr>
              <w:instrText xml:space="preserve"> PAGEREF _Toc67567900 \h </w:instrText>
            </w:r>
            <w:r w:rsidR="008F2CEA">
              <w:rPr>
                <w:noProof/>
                <w:webHidden/>
              </w:rPr>
            </w:r>
            <w:r w:rsidR="008F2CEA">
              <w:rPr>
                <w:noProof/>
                <w:webHidden/>
              </w:rPr>
              <w:fldChar w:fldCharType="separate"/>
            </w:r>
            <w:r w:rsidR="008F2CEA">
              <w:rPr>
                <w:noProof/>
                <w:webHidden/>
              </w:rPr>
              <w:t>8</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01" w:history="1">
            <w:r w:rsidR="008F2CEA" w:rsidRPr="002A7ED7">
              <w:rPr>
                <w:rStyle w:val="Hyperlink"/>
                <w:rFonts w:ascii="Times New Roman" w:hAnsi="Times New Roman" w:cs="Times New Roman"/>
                <w:b/>
                <w:noProof/>
              </w:rPr>
              <w:t>1.1</w:t>
            </w:r>
            <w:r w:rsidR="008F2CEA">
              <w:rPr>
                <w:rFonts w:eastAsiaTheme="minorEastAsia"/>
                <w:noProof/>
                <w:lang w:eastAsia="bg-BG"/>
              </w:rPr>
              <w:tab/>
            </w:r>
            <w:r w:rsidR="008F2CEA" w:rsidRPr="002A7ED7">
              <w:rPr>
                <w:rStyle w:val="Hyperlink"/>
                <w:rFonts w:ascii="Times New Roman" w:hAnsi="Times New Roman" w:cs="Times New Roman"/>
                <w:b/>
                <w:noProof/>
              </w:rPr>
              <w:t>Стратегическа цел 1. Прехвърляне на правомощия и функции от централната към местната власт в основни сектори</w:t>
            </w:r>
            <w:r w:rsidR="008F2CEA">
              <w:rPr>
                <w:noProof/>
                <w:webHidden/>
              </w:rPr>
              <w:tab/>
            </w:r>
            <w:r w:rsidR="008F2CEA">
              <w:rPr>
                <w:noProof/>
                <w:webHidden/>
              </w:rPr>
              <w:fldChar w:fldCharType="begin"/>
            </w:r>
            <w:r w:rsidR="008F2CEA">
              <w:rPr>
                <w:noProof/>
                <w:webHidden/>
              </w:rPr>
              <w:instrText xml:space="preserve"> PAGEREF _Toc67567901 \h </w:instrText>
            </w:r>
            <w:r w:rsidR="008F2CEA">
              <w:rPr>
                <w:noProof/>
                <w:webHidden/>
              </w:rPr>
            </w:r>
            <w:r w:rsidR="008F2CEA">
              <w:rPr>
                <w:noProof/>
                <w:webHidden/>
              </w:rPr>
              <w:fldChar w:fldCharType="separate"/>
            </w:r>
            <w:r w:rsidR="008F2CEA">
              <w:rPr>
                <w:noProof/>
                <w:webHidden/>
              </w:rPr>
              <w:t>8</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02" w:history="1">
            <w:r w:rsidR="008F2CEA" w:rsidRPr="002A7ED7">
              <w:rPr>
                <w:rStyle w:val="Hyperlink"/>
                <w:rFonts w:ascii="Times New Roman" w:hAnsi="Times New Roman" w:cs="Times New Roman"/>
                <w:b/>
                <w:noProof/>
              </w:rPr>
              <w:t>1.2</w:t>
            </w:r>
            <w:r w:rsidR="008F2CEA">
              <w:rPr>
                <w:rFonts w:eastAsiaTheme="minorEastAsia"/>
                <w:noProof/>
                <w:lang w:eastAsia="bg-BG"/>
              </w:rPr>
              <w:tab/>
            </w:r>
            <w:r w:rsidR="008F2CEA" w:rsidRPr="002A7ED7">
              <w:rPr>
                <w:rStyle w:val="Hyperlink"/>
                <w:rFonts w:ascii="Times New Roman" w:hAnsi="Times New Roman" w:cs="Times New Roman"/>
                <w:b/>
                <w:noProof/>
              </w:rPr>
              <w:t>Стратегическа цел 2. Установяване на оптимално разпределение на ресурси между централното и местното ниво</w:t>
            </w:r>
            <w:r w:rsidR="008F2CEA">
              <w:rPr>
                <w:noProof/>
                <w:webHidden/>
              </w:rPr>
              <w:tab/>
            </w:r>
            <w:r w:rsidR="008F2CEA">
              <w:rPr>
                <w:noProof/>
                <w:webHidden/>
              </w:rPr>
              <w:fldChar w:fldCharType="begin"/>
            </w:r>
            <w:r w:rsidR="008F2CEA">
              <w:rPr>
                <w:noProof/>
                <w:webHidden/>
              </w:rPr>
              <w:instrText xml:space="preserve"> PAGEREF _Toc67567902 \h </w:instrText>
            </w:r>
            <w:r w:rsidR="008F2CEA">
              <w:rPr>
                <w:noProof/>
                <w:webHidden/>
              </w:rPr>
            </w:r>
            <w:r w:rsidR="008F2CEA">
              <w:rPr>
                <w:noProof/>
                <w:webHidden/>
              </w:rPr>
              <w:fldChar w:fldCharType="separate"/>
            </w:r>
            <w:r w:rsidR="008F2CEA">
              <w:rPr>
                <w:noProof/>
                <w:webHidden/>
              </w:rPr>
              <w:t>26</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03" w:history="1">
            <w:r w:rsidR="008F2CEA" w:rsidRPr="002A7ED7">
              <w:rPr>
                <w:rStyle w:val="Hyperlink"/>
                <w:rFonts w:ascii="Times New Roman" w:hAnsi="Times New Roman" w:cs="Times New Roman"/>
                <w:b/>
                <w:noProof/>
              </w:rPr>
              <w:t>1.3</w:t>
            </w:r>
            <w:r w:rsidR="008F2CEA">
              <w:rPr>
                <w:rFonts w:eastAsiaTheme="minorEastAsia"/>
                <w:noProof/>
                <w:lang w:eastAsia="bg-BG"/>
              </w:rPr>
              <w:tab/>
            </w:r>
            <w:r w:rsidR="008F2CEA" w:rsidRPr="002A7ED7">
              <w:rPr>
                <w:rStyle w:val="Hyperlink"/>
                <w:rFonts w:ascii="Times New Roman" w:hAnsi="Times New Roman" w:cs="Times New Roman"/>
                <w:b/>
                <w:noProof/>
              </w:rPr>
              <w:t>Стратегическа цел 3. Граждански контрол върху действията на публичните институции</w:t>
            </w:r>
            <w:r w:rsidR="008F2CEA">
              <w:rPr>
                <w:noProof/>
                <w:webHidden/>
              </w:rPr>
              <w:tab/>
            </w:r>
            <w:r w:rsidR="008F2CEA">
              <w:rPr>
                <w:noProof/>
                <w:webHidden/>
              </w:rPr>
              <w:fldChar w:fldCharType="begin"/>
            </w:r>
            <w:r w:rsidR="008F2CEA">
              <w:rPr>
                <w:noProof/>
                <w:webHidden/>
              </w:rPr>
              <w:instrText xml:space="preserve"> PAGEREF _Toc67567903 \h </w:instrText>
            </w:r>
            <w:r w:rsidR="008F2CEA">
              <w:rPr>
                <w:noProof/>
                <w:webHidden/>
              </w:rPr>
            </w:r>
            <w:r w:rsidR="008F2CEA">
              <w:rPr>
                <w:noProof/>
                <w:webHidden/>
              </w:rPr>
              <w:fldChar w:fldCharType="separate"/>
            </w:r>
            <w:r w:rsidR="008F2CEA">
              <w:rPr>
                <w:noProof/>
                <w:webHidden/>
              </w:rPr>
              <w:t>32</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04" w:history="1">
            <w:r w:rsidR="008F2CEA" w:rsidRPr="002A7ED7">
              <w:rPr>
                <w:rStyle w:val="Hyperlink"/>
                <w:rFonts w:ascii="Times New Roman" w:hAnsi="Times New Roman" w:cs="Times New Roman"/>
                <w:b/>
                <w:noProof/>
              </w:rPr>
              <w:t>1.4</w:t>
            </w:r>
            <w:r w:rsidR="008F2CEA">
              <w:rPr>
                <w:rFonts w:eastAsiaTheme="minorEastAsia"/>
                <w:noProof/>
                <w:lang w:eastAsia="bg-BG"/>
              </w:rPr>
              <w:tab/>
            </w:r>
            <w:r w:rsidR="008F2CEA" w:rsidRPr="002A7ED7">
              <w:rPr>
                <w:rStyle w:val="Hyperlink"/>
                <w:rFonts w:ascii="Times New Roman" w:hAnsi="Times New Roman" w:cs="Times New Roman"/>
                <w:b/>
                <w:noProof/>
              </w:rPr>
              <w:t>Стратегическа цел 4: Повишаване влиянието на регионалните институции за провеждане на координирана политика за регионално развитие</w:t>
            </w:r>
            <w:r w:rsidR="008F2CEA">
              <w:rPr>
                <w:noProof/>
                <w:webHidden/>
              </w:rPr>
              <w:tab/>
            </w:r>
            <w:r w:rsidR="008F2CEA">
              <w:rPr>
                <w:noProof/>
                <w:webHidden/>
              </w:rPr>
              <w:fldChar w:fldCharType="begin"/>
            </w:r>
            <w:r w:rsidR="008F2CEA">
              <w:rPr>
                <w:noProof/>
                <w:webHidden/>
              </w:rPr>
              <w:instrText xml:space="preserve"> PAGEREF _Toc67567904 \h </w:instrText>
            </w:r>
            <w:r w:rsidR="008F2CEA">
              <w:rPr>
                <w:noProof/>
                <w:webHidden/>
              </w:rPr>
            </w:r>
            <w:r w:rsidR="008F2CEA">
              <w:rPr>
                <w:noProof/>
                <w:webHidden/>
              </w:rPr>
              <w:fldChar w:fldCharType="separate"/>
            </w:r>
            <w:r w:rsidR="008F2CEA">
              <w:rPr>
                <w:noProof/>
                <w:webHidden/>
              </w:rPr>
              <w:t>37</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05" w:history="1">
            <w:r w:rsidR="008F2CEA" w:rsidRPr="002A7ED7">
              <w:rPr>
                <w:rStyle w:val="Hyperlink"/>
                <w:rFonts w:ascii="Times New Roman" w:hAnsi="Times New Roman" w:cs="Times New Roman"/>
                <w:b/>
                <w:noProof/>
              </w:rPr>
              <w:t>2.</w:t>
            </w:r>
            <w:r w:rsidR="008F2CEA">
              <w:rPr>
                <w:rFonts w:eastAsiaTheme="minorEastAsia"/>
                <w:noProof/>
                <w:lang w:eastAsia="bg-BG"/>
              </w:rPr>
              <w:tab/>
            </w:r>
            <w:r w:rsidR="008F2CEA" w:rsidRPr="002A7ED7">
              <w:rPr>
                <w:rStyle w:val="Hyperlink"/>
                <w:rFonts w:ascii="Times New Roman" w:hAnsi="Times New Roman" w:cs="Times New Roman"/>
                <w:b/>
                <w:noProof/>
              </w:rPr>
              <w:t>Координация и взаимодействие при изпълнение на Стратегията за децентрализация</w:t>
            </w:r>
            <w:r w:rsidR="008F2CEA">
              <w:rPr>
                <w:noProof/>
                <w:webHidden/>
              </w:rPr>
              <w:tab/>
            </w:r>
            <w:r w:rsidR="00BF4775">
              <w:rPr>
                <w:noProof/>
                <w:webHidden/>
              </w:rPr>
              <w:t>……………………………………………………………………………………………………………………………………………..</w:t>
            </w:r>
            <w:r w:rsidR="008F2CEA">
              <w:rPr>
                <w:noProof/>
                <w:webHidden/>
              </w:rPr>
              <w:fldChar w:fldCharType="begin"/>
            </w:r>
            <w:r w:rsidR="008F2CEA">
              <w:rPr>
                <w:noProof/>
                <w:webHidden/>
              </w:rPr>
              <w:instrText xml:space="preserve"> PAGEREF _Toc67567905 \h </w:instrText>
            </w:r>
            <w:r w:rsidR="008F2CEA">
              <w:rPr>
                <w:noProof/>
                <w:webHidden/>
              </w:rPr>
            </w:r>
            <w:r w:rsidR="008F2CEA">
              <w:rPr>
                <w:noProof/>
                <w:webHidden/>
              </w:rPr>
              <w:fldChar w:fldCharType="separate"/>
            </w:r>
            <w:r w:rsidR="008F2CEA">
              <w:rPr>
                <w:noProof/>
                <w:webHidden/>
              </w:rPr>
              <w:t>43</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06" w:history="1">
            <w:r w:rsidR="008F2CEA" w:rsidRPr="002A7ED7">
              <w:rPr>
                <w:rStyle w:val="Hyperlink"/>
                <w:rFonts w:ascii="Times New Roman" w:hAnsi="Times New Roman" w:cs="Times New Roman"/>
                <w:b/>
                <w:noProof/>
              </w:rPr>
              <w:t>2.1</w:t>
            </w:r>
            <w:r w:rsidR="008F2CEA">
              <w:rPr>
                <w:rFonts w:eastAsiaTheme="minorEastAsia"/>
                <w:noProof/>
                <w:lang w:eastAsia="bg-BG"/>
              </w:rPr>
              <w:tab/>
            </w:r>
            <w:r w:rsidR="008F2CEA" w:rsidRPr="002A7ED7">
              <w:rPr>
                <w:rStyle w:val="Hyperlink"/>
                <w:rFonts w:ascii="Times New Roman" w:hAnsi="Times New Roman" w:cs="Times New Roman"/>
                <w:b/>
                <w:noProof/>
              </w:rPr>
              <w:t>Анализ на функционалните връзки на Стратегията за децентрализация с други национални стратегии и области на политики</w:t>
            </w:r>
            <w:r w:rsidR="008F2CEA">
              <w:rPr>
                <w:noProof/>
                <w:webHidden/>
              </w:rPr>
              <w:tab/>
            </w:r>
            <w:r w:rsidR="008F2CEA">
              <w:rPr>
                <w:noProof/>
                <w:webHidden/>
              </w:rPr>
              <w:fldChar w:fldCharType="begin"/>
            </w:r>
            <w:r w:rsidR="008F2CEA">
              <w:rPr>
                <w:noProof/>
                <w:webHidden/>
              </w:rPr>
              <w:instrText xml:space="preserve"> PAGEREF _Toc67567906 \h </w:instrText>
            </w:r>
            <w:r w:rsidR="008F2CEA">
              <w:rPr>
                <w:noProof/>
                <w:webHidden/>
              </w:rPr>
            </w:r>
            <w:r w:rsidR="008F2CEA">
              <w:rPr>
                <w:noProof/>
                <w:webHidden/>
              </w:rPr>
              <w:fldChar w:fldCharType="separate"/>
            </w:r>
            <w:r w:rsidR="008F2CEA">
              <w:rPr>
                <w:noProof/>
                <w:webHidden/>
              </w:rPr>
              <w:t>43</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07" w:history="1">
            <w:r w:rsidR="008F2CEA" w:rsidRPr="002A7ED7">
              <w:rPr>
                <w:rStyle w:val="Hyperlink"/>
                <w:rFonts w:ascii="Times New Roman" w:hAnsi="Times New Roman" w:cs="Times New Roman"/>
                <w:b/>
                <w:noProof/>
              </w:rPr>
              <w:t>2.2</w:t>
            </w:r>
            <w:r w:rsidR="008F2CEA">
              <w:rPr>
                <w:rFonts w:eastAsiaTheme="minorEastAsia"/>
                <w:noProof/>
                <w:lang w:eastAsia="bg-BG"/>
              </w:rPr>
              <w:tab/>
            </w:r>
            <w:r w:rsidR="008F2CEA" w:rsidRPr="002A7ED7">
              <w:rPr>
                <w:rStyle w:val="Hyperlink"/>
                <w:rFonts w:ascii="Times New Roman" w:hAnsi="Times New Roman" w:cs="Times New Roman"/>
                <w:b/>
                <w:noProof/>
              </w:rPr>
              <w:t>Изводи за дейността на Съвета по децентрализация на държавното управление</w:t>
            </w:r>
            <w:r w:rsidR="008F2CEA">
              <w:rPr>
                <w:noProof/>
                <w:webHidden/>
              </w:rPr>
              <w:tab/>
            </w:r>
            <w:r w:rsidR="00BF4775">
              <w:rPr>
                <w:noProof/>
                <w:webHidden/>
              </w:rPr>
              <w:t>………………………………………………………………………………………………………………………………………</w:t>
            </w:r>
            <w:r w:rsidR="008F2CEA">
              <w:rPr>
                <w:noProof/>
                <w:webHidden/>
              </w:rPr>
              <w:fldChar w:fldCharType="begin"/>
            </w:r>
            <w:r w:rsidR="008F2CEA">
              <w:rPr>
                <w:noProof/>
                <w:webHidden/>
              </w:rPr>
              <w:instrText xml:space="preserve"> PAGEREF _Toc67567907 \h </w:instrText>
            </w:r>
            <w:r w:rsidR="008F2CEA">
              <w:rPr>
                <w:noProof/>
                <w:webHidden/>
              </w:rPr>
            </w:r>
            <w:r w:rsidR="008F2CEA">
              <w:rPr>
                <w:noProof/>
                <w:webHidden/>
              </w:rPr>
              <w:fldChar w:fldCharType="separate"/>
            </w:r>
            <w:r w:rsidR="008F2CEA">
              <w:rPr>
                <w:noProof/>
                <w:webHidden/>
              </w:rPr>
              <w:t>49</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08" w:history="1">
            <w:r w:rsidR="008F2CEA" w:rsidRPr="002A7ED7">
              <w:rPr>
                <w:rStyle w:val="Hyperlink"/>
                <w:rFonts w:ascii="Times New Roman" w:hAnsi="Times New Roman" w:cs="Times New Roman"/>
                <w:b/>
                <w:noProof/>
              </w:rPr>
              <w:t>3.</w:t>
            </w:r>
            <w:r w:rsidR="008F2CEA">
              <w:rPr>
                <w:rFonts w:eastAsiaTheme="minorEastAsia"/>
                <w:noProof/>
                <w:lang w:eastAsia="bg-BG"/>
              </w:rPr>
              <w:tab/>
            </w:r>
            <w:r w:rsidR="008F2CEA" w:rsidRPr="002A7ED7">
              <w:rPr>
                <w:rStyle w:val="Hyperlink"/>
                <w:rFonts w:ascii="Times New Roman" w:hAnsi="Times New Roman" w:cs="Times New Roman"/>
                <w:b/>
                <w:noProof/>
              </w:rPr>
              <w:t>Резултати от анкетни проучвания относно процеса на децентрализация на държавното управление на местно и регионално ниво</w:t>
            </w:r>
            <w:r w:rsidR="008F2CEA">
              <w:rPr>
                <w:noProof/>
                <w:webHidden/>
              </w:rPr>
              <w:tab/>
            </w:r>
            <w:r w:rsidR="008F2CEA">
              <w:rPr>
                <w:noProof/>
                <w:webHidden/>
              </w:rPr>
              <w:fldChar w:fldCharType="begin"/>
            </w:r>
            <w:r w:rsidR="008F2CEA">
              <w:rPr>
                <w:noProof/>
                <w:webHidden/>
              </w:rPr>
              <w:instrText xml:space="preserve"> PAGEREF _Toc67567908 \h </w:instrText>
            </w:r>
            <w:r w:rsidR="008F2CEA">
              <w:rPr>
                <w:noProof/>
                <w:webHidden/>
              </w:rPr>
            </w:r>
            <w:r w:rsidR="008F2CEA">
              <w:rPr>
                <w:noProof/>
                <w:webHidden/>
              </w:rPr>
              <w:fldChar w:fldCharType="separate"/>
            </w:r>
            <w:r w:rsidR="008F2CEA">
              <w:rPr>
                <w:noProof/>
                <w:webHidden/>
              </w:rPr>
              <w:t>51</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09" w:history="1">
            <w:r w:rsidR="008F2CEA" w:rsidRPr="002A7ED7">
              <w:rPr>
                <w:rStyle w:val="Hyperlink"/>
                <w:rFonts w:ascii="Times New Roman" w:hAnsi="Times New Roman" w:cs="Times New Roman"/>
                <w:b/>
                <w:noProof/>
              </w:rPr>
              <w:t>3.1</w:t>
            </w:r>
            <w:r w:rsidR="008F2CEA">
              <w:rPr>
                <w:rFonts w:eastAsiaTheme="minorEastAsia"/>
                <w:noProof/>
                <w:lang w:eastAsia="bg-BG"/>
              </w:rPr>
              <w:tab/>
            </w:r>
            <w:r w:rsidR="008F2CEA" w:rsidRPr="002A7ED7">
              <w:rPr>
                <w:rStyle w:val="Hyperlink"/>
                <w:rFonts w:ascii="Times New Roman" w:hAnsi="Times New Roman" w:cs="Times New Roman"/>
                <w:b/>
                <w:noProof/>
              </w:rPr>
              <w:t>Проучване на мнението на общините</w:t>
            </w:r>
            <w:r w:rsidR="008F2CEA">
              <w:rPr>
                <w:noProof/>
                <w:webHidden/>
              </w:rPr>
              <w:tab/>
            </w:r>
            <w:r w:rsidR="008F2CEA">
              <w:rPr>
                <w:noProof/>
                <w:webHidden/>
              </w:rPr>
              <w:fldChar w:fldCharType="begin"/>
            </w:r>
            <w:r w:rsidR="008F2CEA">
              <w:rPr>
                <w:noProof/>
                <w:webHidden/>
              </w:rPr>
              <w:instrText xml:space="preserve"> PAGEREF _Toc67567909 \h </w:instrText>
            </w:r>
            <w:r w:rsidR="008F2CEA">
              <w:rPr>
                <w:noProof/>
                <w:webHidden/>
              </w:rPr>
            </w:r>
            <w:r w:rsidR="008F2CEA">
              <w:rPr>
                <w:noProof/>
                <w:webHidden/>
              </w:rPr>
              <w:fldChar w:fldCharType="separate"/>
            </w:r>
            <w:r w:rsidR="008F2CEA">
              <w:rPr>
                <w:noProof/>
                <w:webHidden/>
              </w:rPr>
              <w:t>51</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10" w:history="1">
            <w:r w:rsidR="008F2CEA" w:rsidRPr="002A7ED7">
              <w:rPr>
                <w:rStyle w:val="Hyperlink"/>
                <w:rFonts w:ascii="Times New Roman" w:hAnsi="Times New Roman" w:cs="Times New Roman"/>
                <w:b/>
                <w:noProof/>
              </w:rPr>
              <w:t>3.2</w:t>
            </w:r>
            <w:r w:rsidR="008F2CEA">
              <w:rPr>
                <w:rFonts w:eastAsiaTheme="minorEastAsia"/>
                <w:noProof/>
                <w:lang w:eastAsia="bg-BG"/>
              </w:rPr>
              <w:tab/>
            </w:r>
            <w:r w:rsidR="008F2CEA" w:rsidRPr="002A7ED7">
              <w:rPr>
                <w:rStyle w:val="Hyperlink"/>
                <w:rFonts w:ascii="Times New Roman" w:hAnsi="Times New Roman" w:cs="Times New Roman"/>
                <w:b/>
                <w:noProof/>
              </w:rPr>
              <w:t>Проучване на мнението на областните администрации</w:t>
            </w:r>
            <w:r w:rsidR="008F2CEA">
              <w:rPr>
                <w:noProof/>
                <w:webHidden/>
              </w:rPr>
              <w:tab/>
            </w:r>
            <w:r w:rsidR="008F2CEA">
              <w:rPr>
                <w:noProof/>
                <w:webHidden/>
              </w:rPr>
              <w:fldChar w:fldCharType="begin"/>
            </w:r>
            <w:r w:rsidR="008F2CEA">
              <w:rPr>
                <w:noProof/>
                <w:webHidden/>
              </w:rPr>
              <w:instrText xml:space="preserve"> PAGEREF _Toc67567910 \h </w:instrText>
            </w:r>
            <w:r w:rsidR="008F2CEA">
              <w:rPr>
                <w:noProof/>
                <w:webHidden/>
              </w:rPr>
            </w:r>
            <w:r w:rsidR="008F2CEA">
              <w:rPr>
                <w:noProof/>
                <w:webHidden/>
              </w:rPr>
              <w:fldChar w:fldCharType="separate"/>
            </w:r>
            <w:r w:rsidR="008F2CEA">
              <w:rPr>
                <w:noProof/>
                <w:webHidden/>
              </w:rPr>
              <w:t>57</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11" w:history="1">
            <w:r w:rsidR="008F2CEA" w:rsidRPr="002A7ED7">
              <w:rPr>
                <w:rStyle w:val="Hyperlink"/>
                <w:rFonts w:ascii="Times New Roman" w:hAnsi="Times New Roman" w:cs="Times New Roman"/>
                <w:b/>
                <w:noProof/>
              </w:rPr>
              <w:t>4.</w:t>
            </w:r>
            <w:r w:rsidR="008F2CEA">
              <w:rPr>
                <w:rFonts w:eastAsiaTheme="minorEastAsia"/>
                <w:noProof/>
                <w:lang w:eastAsia="bg-BG"/>
              </w:rPr>
              <w:tab/>
            </w:r>
            <w:r w:rsidR="008F2CEA" w:rsidRPr="002A7ED7">
              <w:rPr>
                <w:rStyle w:val="Hyperlink"/>
                <w:rFonts w:ascii="Times New Roman" w:hAnsi="Times New Roman" w:cs="Times New Roman"/>
                <w:b/>
                <w:noProof/>
              </w:rPr>
              <w:t>Изпълнение на мониторинговия доклад на Конгреса на местните и регионални власти на Съвета на Европа</w:t>
            </w:r>
            <w:r w:rsidR="008F2CEA">
              <w:rPr>
                <w:noProof/>
                <w:webHidden/>
              </w:rPr>
              <w:tab/>
            </w:r>
            <w:r w:rsidR="008F2CEA">
              <w:rPr>
                <w:noProof/>
                <w:webHidden/>
              </w:rPr>
              <w:fldChar w:fldCharType="begin"/>
            </w:r>
            <w:r w:rsidR="008F2CEA">
              <w:rPr>
                <w:noProof/>
                <w:webHidden/>
              </w:rPr>
              <w:instrText xml:space="preserve"> PAGEREF _Toc67567911 \h </w:instrText>
            </w:r>
            <w:r w:rsidR="008F2CEA">
              <w:rPr>
                <w:noProof/>
                <w:webHidden/>
              </w:rPr>
            </w:r>
            <w:r w:rsidR="008F2CEA">
              <w:rPr>
                <w:noProof/>
                <w:webHidden/>
              </w:rPr>
              <w:fldChar w:fldCharType="separate"/>
            </w:r>
            <w:r w:rsidR="008F2CEA">
              <w:rPr>
                <w:noProof/>
                <w:webHidden/>
              </w:rPr>
              <w:t>61</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12" w:history="1">
            <w:r w:rsidR="008F2CEA" w:rsidRPr="002A7ED7">
              <w:rPr>
                <w:rStyle w:val="Hyperlink"/>
                <w:rFonts w:ascii="Times New Roman" w:hAnsi="Times New Roman" w:cs="Times New Roman"/>
                <w:b/>
                <w:noProof/>
              </w:rPr>
              <w:t>5.</w:t>
            </w:r>
            <w:r w:rsidR="008F2CEA">
              <w:rPr>
                <w:rFonts w:eastAsiaTheme="minorEastAsia"/>
                <w:noProof/>
                <w:lang w:eastAsia="bg-BG"/>
              </w:rPr>
              <w:tab/>
            </w:r>
            <w:r w:rsidR="008F2CEA" w:rsidRPr="002A7ED7">
              <w:rPr>
                <w:rStyle w:val="Hyperlink"/>
                <w:rFonts w:ascii="Times New Roman" w:hAnsi="Times New Roman" w:cs="Times New Roman"/>
                <w:b/>
                <w:noProof/>
              </w:rPr>
              <w:t>Сравнителен анализ на напредъка на България по ключови финансови показатели в областта на децентрализацията</w:t>
            </w:r>
            <w:r w:rsidR="008F2CEA">
              <w:rPr>
                <w:noProof/>
                <w:webHidden/>
              </w:rPr>
              <w:tab/>
            </w:r>
            <w:r w:rsidR="008F2CEA">
              <w:rPr>
                <w:noProof/>
                <w:webHidden/>
              </w:rPr>
              <w:fldChar w:fldCharType="begin"/>
            </w:r>
            <w:r w:rsidR="008F2CEA">
              <w:rPr>
                <w:noProof/>
                <w:webHidden/>
              </w:rPr>
              <w:instrText xml:space="preserve"> PAGEREF _Toc67567912 \h </w:instrText>
            </w:r>
            <w:r w:rsidR="008F2CEA">
              <w:rPr>
                <w:noProof/>
                <w:webHidden/>
              </w:rPr>
            </w:r>
            <w:r w:rsidR="008F2CEA">
              <w:rPr>
                <w:noProof/>
                <w:webHidden/>
              </w:rPr>
              <w:fldChar w:fldCharType="separate"/>
            </w:r>
            <w:r w:rsidR="008F2CEA">
              <w:rPr>
                <w:noProof/>
                <w:webHidden/>
              </w:rPr>
              <w:t>65</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13" w:history="1">
            <w:r w:rsidR="008F2CEA" w:rsidRPr="002A7ED7">
              <w:rPr>
                <w:rStyle w:val="Hyperlink"/>
                <w:rFonts w:ascii="Times New Roman" w:hAnsi="Times New Roman" w:cs="Times New Roman"/>
                <w:b/>
                <w:noProof/>
              </w:rPr>
              <w:t>6.</w:t>
            </w:r>
            <w:r w:rsidR="008F2CEA">
              <w:rPr>
                <w:rFonts w:eastAsiaTheme="minorEastAsia"/>
                <w:noProof/>
                <w:lang w:eastAsia="bg-BG"/>
              </w:rPr>
              <w:tab/>
            </w:r>
            <w:r w:rsidR="008F2CEA" w:rsidRPr="002A7ED7">
              <w:rPr>
                <w:rStyle w:val="Hyperlink"/>
                <w:rFonts w:ascii="Times New Roman" w:hAnsi="Times New Roman" w:cs="Times New Roman"/>
                <w:b/>
                <w:noProof/>
              </w:rPr>
              <w:t>Констатирани проблемни области и възможности за продължаване на процеса на децентрализация</w:t>
            </w:r>
            <w:r w:rsidR="008F2CEA">
              <w:rPr>
                <w:noProof/>
                <w:webHidden/>
              </w:rPr>
              <w:tab/>
            </w:r>
            <w:r w:rsidR="008F2CEA">
              <w:rPr>
                <w:noProof/>
                <w:webHidden/>
              </w:rPr>
              <w:fldChar w:fldCharType="begin"/>
            </w:r>
            <w:r w:rsidR="008F2CEA">
              <w:rPr>
                <w:noProof/>
                <w:webHidden/>
              </w:rPr>
              <w:instrText xml:space="preserve"> PAGEREF _Toc67567913 \h </w:instrText>
            </w:r>
            <w:r w:rsidR="008F2CEA">
              <w:rPr>
                <w:noProof/>
                <w:webHidden/>
              </w:rPr>
            </w:r>
            <w:r w:rsidR="008F2CEA">
              <w:rPr>
                <w:noProof/>
                <w:webHidden/>
              </w:rPr>
              <w:fldChar w:fldCharType="separate"/>
            </w:r>
            <w:r w:rsidR="008F2CEA">
              <w:rPr>
                <w:noProof/>
                <w:webHidden/>
              </w:rPr>
              <w:t>72</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14" w:history="1">
            <w:r w:rsidR="008F2CEA" w:rsidRPr="002A7ED7">
              <w:rPr>
                <w:rStyle w:val="Hyperlink"/>
                <w:rFonts w:ascii="Times New Roman" w:hAnsi="Times New Roman" w:cs="Times New Roman"/>
                <w:b/>
                <w:noProof/>
              </w:rPr>
              <w:t>7.</w:t>
            </w:r>
            <w:r w:rsidR="008F2CEA">
              <w:rPr>
                <w:rFonts w:eastAsiaTheme="minorEastAsia"/>
                <w:noProof/>
                <w:lang w:eastAsia="bg-BG"/>
              </w:rPr>
              <w:tab/>
            </w:r>
            <w:r w:rsidR="008F2CEA" w:rsidRPr="002A7ED7">
              <w:rPr>
                <w:rStyle w:val="Hyperlink"/>
                <w:rFonts w:ascii="Times New Roman" w:hAnsi="Times New Roman" w:cs="Times New Roman"/>
                <w:b/>
                <w:noProof/>
              </w:rPr>
              <w:t>Актуализиран SWOT анализ на процеса на децентрализация за периода до 2025 г.</w:t>
            </w:r>
            <w:r w:rsidR="008F2CEA">
              <w:rPr>
                <w:noProof/>
                <w:webHidden/>
              </w:rPr>
              <w:tab/>
            </w:r>
            <w:r w:rsidR="00366AF9">
              <w:rPr>
                <w:noProof/>
                <w:webHidden/>
              </w:rPr>
              <w:t>……………………………………………………………………………………………………………………………………………..</w:t>
            </w:r>
            <w:r w:rsidR="008F2CEA">
              <w:rPr>
                <w:noProof/>
                <w:webHidden/>
              </w:rPr>
              <w:fldChar w:fldCharType="begin"/>
            </w:r>
            <w:r w:rsidR="008F2CEA">
              <w:rPr>
                <w:noProof/>
                <w:webHidden/>
              </w:rPr>
              <w:instrText xml:space="preserve"> PAGEREF _Toc67567914 \h </w:instrText>
            </w:r>
            <w:r w:rsidR="008F2CEA">
              <w:rPr>
                <w:noProof/>
                <w:webHidden/>
              </w:rPr>
            </w:r>
            <w:r w:rsidR="008F2CEA">
              <w:rPr>
                <w:noProof/>
                <w:webHidden/>
              </w:rPr>
              <w:fldChar w:fldCharType="separate"/>
            </w:r>
            <w:r w:rsidR="008F2CEA">
              <w:rPr>
                <w:noProof/>
                <w:webHidden/>
              </w:rPr>
              <w:t>77</w:t>
            </w:r>
            <w:r w:rsidR="008F2CEA">
              <w:rPr>
                <w:noProof/>
                <w:webHidden/>
              </w:rPr>
              <w:fldChar w:fldCharType="end"/>
            </w:r>
          </w:hyperlink>
        </w:p>
        <w:p w:rsidR="008F2CEA" w:rsidRDefault="00A226E1" w:rsidP="004D7CA5">
          <w:pPr>
            <w:pStyle w:val="TOC1"/>
            <w:tabs>
              <w:tab w:val="left" w:pos="660"/>
              <w:tab w:val="right" w:leader="dot" w:pos="9062"/>
            </w:tabs>
            <w:jc w:val="both"/>
            <w:rPr>
              <w:rFonts w:eastAsiaTheme="minorEastAsia"/>
              <w:noProof/>
              <w:lang w:eastAsia="bg-BG"/>
            </w:rPr>
          </w:pPr>
          <w:hyperlink w:anchor="_Toc67567915" w:history="1">
            <w:r w:rsidR="008F2CEA" w:rsidRPr="002A7ED7">
              <w:rPr>
                <w:rStyle w:val="Hyperlink"/>
                <w:rFonts w:ascii="Times New Roman" w:hAnsi="Times New Roman" w:cs="Times New Roman"/>
                <w:b/>
                <w:bCs/>
                <w:smallCaps/>
                <w:noProof/>
                <w:spacing w:val="5"/>
                <w:lang w:bidi="bg-BG"/>
              </w:rPr>
              <w:t>II.</w:t>
            </w:r>
            <w:r w:rsidR="008F2CEA">
              <w:rPr>
                <w:rFonts w:eastAsiaTheme="minorEastAsia"/>
                <w:noProof/>
                <w:lang w:eastAsia="bg-BG"/>
              </w:rPr>
              <w:tab/>
            </w:r>
            <w:r w:rsidR="008F2CEA" w:rsidRPr="002A7ED7">
              <w:rPr>
                <w:rStyle w:val="Hyperlink"/>
                <w:rFonts w:ascii="Times New Roman" w:hAnsi="Times New Roman" w:cs="Times New Roman"/>
                <w:b/>
                <w:bCs/>
                <w:smallCaps/>
                <w:noProof/>
                <w:spacing w:val="5"/>
                <w:lang w:bidi="bg-BG"/>
              </w:rPr>
              <w:t>СТРАТЕГИЧЕСКА ЧАСТ</w:t>
            </w:r>
            <w:r w:rsidR="008F2CEA">
              <w:rPr>
                <w:noProof/>
                <w:webHidden/>
              </w:rPr>
              <w:tab/>
            </w:r>
            <w:r w:rsidR="008F2CEA">
              <w:rPr>
                <w:noProof/>
                <w:webHidden/>
              </w:rPr>
              <w:fldChar w:fldCharType="begin"/>
            </w:r>
            <w:r w:rsidR="008F2CEA">
              <w:rPr>
                <w:noProof/>
                <w:webHidden/>
              </w:rPr>
              <w:instrText xml:space="preserve"> PAGEREF _Toc67567915 \h </w:instrText>
            </w:r>
            <w:r w:rsidR="008F2CEA">
              <w:rPr>
                <w:noProof/>
                <w:webHidden/>
              </w:rPr>
            </w:r>
            <w:r w:rsidR="008F2CEA">
              <w:rPr>
                <w:noProof/>
                <w:webHidden/>
              </w:rPr>
              <w:fldChar w:fldCharType="separate"/>
            </w:r>
            <w:r w:rsidR="008F2CEA">
              <w:rPr>
                <w:noProof/>
                <w:webHidden/>
              </w:rPr>
              <w:t>80</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16" w:history="1">
            <w:r w:rsidR="008F2CEA" w:rsidRPr="002A7ED7">
              <w:rPr>
                <w:rStyle w:val="Hyperlink"/>
                <w:rFonts w:ascii="Times New Roman" w:eastAsia="Calibri" w:hAnsi="Times New Roman" w:cs="Times New Roman"/>
                <w:b/>
                <w:noProof/>
                <w:lang w:bidi="bg-BG"/>
              </w:rPr>
              <w:t>1.</w:t>
            </w:r>
            <w:r w:rsidR="008F2CEA">
              <w:rPr>
                <w:rFonts w:eastAsiaTheme="minorEastAsia"/>
                <w:noProof/>
                <w:lang w:eastAsia="bg-BG"/>
              </w:rPr>
              <w:tab/>
            </w:r>
            <w:r w:rsidR="008F2CEA" w:rsidRPr="002A7ED7">
              <w:rPr>
                <w:rStyle w:val="Hyperlink"/>
                <w:rFonts w:ascii="Times New Roman" w:eastAsia="Calibri" w:hAnsi="Times New Roman" w:cs="Times New Roman"/>
                <w:b/>
                <w:noProof/>
                <w:lang w:bidi="bg-BG"/>
              </w:rPr>
              <w:t>Актуализация на визията, стратегическите цели и приоритетите на процеса за децентрализация през периода 2021-2025 г.</w:t>
            </w:r>
            <w:r w:rsidR="008F2CEA">
              <w:rPr>
                <w:noProof/>
                <w:webHidden/>
              </w:rPr>
              <w:tab/>
            </w:r>
            <w:r w:rsidR="008F2CEA">
              <w:rPr>
                <w:noProof/>
                <w:webHidden/>
              </w:rPr>
              <w:fldChar w:fldCharType="begin"/>
            </w:r>
            <w:r w:rsidR="008F2CEA">
              <w:rPr>
                <w:noProof/>
                <w:webHidden/>
              </w:rPr>
              <w:instrText xml:space="preserve"> PAGEREF _Toc67567916 \h </w:instrText>
            </w:r>
            <w:r w:rsidR="008F2CEA">
              <w:rPr>
                <w:noProof/>
                <w:webHidden/>
              </w:rPr>
            </w:r>
            <w:r w:rsidR="008F2CEA">
              <w:rPr>
                <w:noProof/>
                <w:webHidden/>
              </w:rPr>
              <w:fldChar w:fldCharType="separate"/>
            </w:r>
            <w:r w:rsidR="008F2CEA">
              <w:rPr>
                <w:noProof/>
                <w:webHidden/>
              </w:rPr>
              <w:t>80</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17" w:history="1">
            <w:r w:rsidR="008F2CEA" w:rsidRPr="002A7ED7">
              <w:rPr>
                <w:rStyle w:val="Hyperlink"/>
                <w:rFonts w:ascii="Times New Roman" w:eastAsia="Calibri" w:hAnsi="Times New Roman" w:cs="Times New Roman"/>
                <w:b/>
                <w:noProof/>
                <w:lang w:bidi="bg-BG"/>
              </w:rPr>
              <w:t>1.1</w:t>
            </w:r>
            <w:r w:rsidR="008F2CEA">
              <w:rPr>
                <w:rFonts w:eastAsiaTheme="minorEastAsia"/>
                <w:noProof/>
                <w:lang w:eastAsia="bg-BG"/>
              </w:rPr>
              <w:tab/>
            </w:r>
            <w:r w:rsidR="008F2CEA" w:rsidRPr="002A7ED7">
              <w:rPr>
                <w:rStyle w:val="Hyperlink"/>
                <w:rFonts w:ascii="Times New Roman" w:eastAsia="Calibri" w:hAnsi="Times New Roman" w:cs="Times New Roman"/>
                <w:b/>
                <w:noProof/>
                <w:lang w:bidi="bg-BG"/>
              </w:rPr>
              <w:t>Визия</w:t>
            </w:r>
            <w:r w:rsidR="008F2CEA" w:rsidRPr="002A7ED7">
              <w:rPr>
                <w:rStyle w:val="Hyperlink"/>
                <w:rFonts w:ascii="Times New Roman" w:eastAsia="Times New Roman" w:hAnsi="Times New Roman" w:cs="Times New Roman"/>
                <w:noProof/>
              </w:rPr>
              <w:t xml:space="preserve"> </w:t>
            </w:r>
            <w:r w:rsidR="008F2CEA" w:rsidRPr="002A7ED7">
              <w:rPr>
                <w:rStyle w:val="Hyperlink"/>
                <w:rFonts w:ascii="Times New Roman" w:eastAsia="Calibri" w:hAnsi="Times New Roman" w:cs="Times New Roman"/>
                <w:b/>
                <w:noProof/>
                <w:lang w:bidi="bg-BG"/>
              </w:rPr>
              <w:t>за състоянието на  децентрализацията на държавното управление в България</w:t>
            </w:r>
            <w:r w:rsidR="008F2CEA">
              <w:rPr>
                <w:noProof/>
                <w:webHidden/>
              </w:rPr>
              <w:tab/>
            </w:r>
            <w:r w:rsidR="008F2CEA">
              <w:rPr>
                <w:noProof/>
                <w:webHidden/>
              </w:rPr>
              <w:fldChar w:fldCharType="begin"/>
            </w:r>
            <w:r w:rsidR="008F2CEA">
              <w:rPr>
                <w:noProof/>
                <w:webHidden/>
              </w:rPr>
              <w:instrText xml:space="preserve"> PAGEREF _Toc67567917 \h </w:instrText>
            </w:r>
            <w:r w:rsidR="008F2CEA">
              <w:rPr>
                <w:noProof/>
                <w:webHidden/>
              </w:rPr>
            </w:r>
            <w:r w:rsidR="008F2CEA">
              <w:rPr>
                <w:noProof/>
                <w:webHidden/>
              </w:rPr>
              <w:fldChar w:fldCharType="separate"/>
            </w:r>
            <w:r w:rsidR="008F2CEA">
              <w:rPr>
                <w:noProof/>
                <w:webHidden/>
              </w:rPr>
              <w:t>80</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18" w:history="1">
            <w:r w:rsidR="008F2CEA" w:rsidRPr="002A7ED7">
              <w:rPr>
                <w:rStyle w:val="Hyperlink"/>
                <w:rFonts w:ascii="Times New Roman" w:eastAsia="Calibri" w:hAnsi="Times New Roman" w:cs="Times New Roman"/>
                <w:b/>
                <w:noProof/>
                <w:lang w:bidi="bg-BG"/>
              </w:rPr>
              <w:t>1.2</w:t>
            </w:r>
            <w:r w:rsidR="008F2CEA">
              <w:rPr>
                <w:rFonts w:eastAsiaTheme="minorEastAsia"/>
                <w:noProof/>
                <w:lang w:eastAsia="bg-BG"/>
              </w:rPr>
              <w:tab/>
            </w:r>
            <w:r w:rsidR="008F2CEA" w:rsidRPr="002A7ED7">
              <w:rPr>
                <w:rStyle w:val="Hyperlink"/>
                <w:rFonts w:ascii="Times New Roman" w:eastAsia="Calibri" w:hAnsi="Times New Roman" w:cs="Times New Roman"/>
                <w:b/>
                <w:noProof/>
                <w:lang w:bidi="bg-BG"/>
              </w:rPr>
              <w:t>Стратегически цели и приоритети на процеса за децентрализация през периода 2021-2025 г.</w:t>
            </w:r>
            <w:r w:rsidR="008F2CEA">
              <w:rPr>
                <w:noProof/>
                <w:webHidden/>
              </w:rPr>
              <w:tab/>
            </w:r>
            <w:r w:rsidR="008F2CEA">
              <w:rPr>
                <w:noProof/>
                <w:webHidden/>
              </w:rPr>
              <w:fldChar w:fldCharType="begin"/>
            </w:r>
            <w:r w:rsidR="008F2CEA">
              <w:rPr>
                <w:noProof/>
                <w:webHidden/>
              </w:rPr>
              <w:instrText xml:space="preserve"> PAGEREF _Toc67567918 \h </w:instrText>
            </w:r>
            <w:r w:rsidR="008F2CEA">
              <w:rPr>
                <w:noProof/>
                <w:webHidden/>
              </w:rPr>
            </w:r>
            <w:r w:rsidR="008F2CEA">
              <w:rPr>
                <w:noProof/>
                <w:webHidden/>
              </w:rPr>
              <w:fldChar w:fldCharType="separate"/>
            </w:r>
            <w:r w:rsidR="008F2CEA">
              <w:rPr>
                <w:noProof/>
                <w:webHidden/>
              </w:rPr>
              <w:t>80</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19" w:history="1">
            <w:r w:rsidR="008F2CEA" w:rsidRPr="002A7ED7">
              <w:rPr>
                <w:rStyle w:val="Hyperlink"/>
                <w:rFonts w:ascii="Times New Roman" w:eastAsia="Calibri" w:hAnsi="Times New Roman" w:cs="Times New Roman"/>
                <w:b/>
                <w:bCs/>
                <w:noProof/>
                <w:lang w:bidi="bg-BG"/>
              </w:rPr>
              <w:t>2.</w:t>
            </w:r>
            <w:r w:rsidR="008F2CEA">
              <w:rPr>
                <w:rFonts w:eastAsiaTheme="minorEastAsia"/>
                <w:noProof/>
                <w:lang w:eastAsia="bg-BG"/>
              </w:rPr>
              <w:tab/>
            </w:r>
            <w:r w:rsidR="008F2CEA" w:rsidRPr="002A7ED7">
              <w:rPr>
                <w:rStyle w:val="Hyperlink"/>
                <w:rFonts w:ascii="Times New Roman" w:eastAsia="Calibri" w:hAnsi="Times New Roman" w:cs="Times New Roman"/>
                <w:b/>
                <w:bCs/>
                <w:noProof/>
                <w:lang w:bidi="bg-BG"/>
              </w:rPr>
              <w:t>Система за наблюдение на постигнатия напредък и оценка на изпълнението на стратегията</w:t>
            </w:r>
            <w:r w:rsidR="008F2CEA">
              <w:rPr>
                <w:noProof/>
                <w:webHidden/>
              </w:rPr>
              <w:tab/>
            </w:r>
            <w:r w:rsidR="008F2CEA">
              <w:rPr>
                <w:noProof/>
                <w:webHidden/>
              </w:rPr>
              <w:fldChar w:fldCharType="begin"/>
            </w:r>
            <w:r w:rsidR="008F2CEA">
              <w:rPr>
                <w:noProof/>
                <w:webHidden/>
              </w:rPr>
              <w:instrText xml:space="preserve"> PAGEREF _Toc67567919 \h </w:instrText>
            </w:r>
            <w:r w:rsidR="008F2CEA">
              <w:rPr>
                <w:noProof/>
                <w:webHidden/>
              </w:rPr>
            </w:r>
            <w:r w:rsidR="008F2CEA">
              <w:rPr>
                <w:noProof/>
                <w:webHidden/>
              </w:rPr>
              <w:fldChar w:fldCharType="separate"/>
            </w:r>
            <w:r w:rsidR="008F2CEA">
              <w:rPr>
                <w:noProof/>
                <w:webHidden/>
              </w:rPr>
              <w:t>82</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20" w:history="1">
            <w:r w:rsidR="008F2CEA" w:rsidRPr="002A7ED7">
              <w:rPr>
                <w:rStyle w:val="Hyperlink"/>
                <w:rFonts w:ascii="Times New Roman" w:eastAsia="Calibri" w:hAnsi="Times New Roman" w:cs="Times New Roman"/>
                <w:b/>
                <w:noProof/>
                <w:lang w:bidi="bg-BG"/>
              </w:rPr>
              <w:t>2.1</w:t>
            </w:r>
            <w:r w:rsidR="008F2CEA">
              <w:rPr>
                <w:rFonts w:eastAsiaTheme="minorEastAsia"/>
                <w:noProof/>
                <w:lang w:eastAsia="bg-BG"/>
              </w:rPr>
              <w:tab/>
            </w:r>
            <w:r w:rsidR="008F2CEA" w:rsidRPr="002A7ED7">
              <w:rPr>
                <w:rStyle w:val="Hyperlink"/>
                <w:rFonts w:ascii="Times New Roman" w:eastAsia="Calibri" w:hAnsi="Times New Roman" w:cs="Times New Roman"/>
                <w:b/>
                <w:noProof/>
                <w:lang w:bidi="bg-BG"/>
              </w:rPr>
              <w:t>Наблюдение на постигнатия напредък</w:t>
            </w:r>
            <w:r w:rsidR="008F2CEA">
              <w:rPr>
                <w:noProof/>
                <w:webHidden/>
              </w:rPr>
              <w:tab/>
            </w:r>
            <w:r w:rsidR="008F2CEA">
              <w:rPr>
                <w:noProof/>
                <w:webHidden/>
              </w:rPr>
              <w:fldChar w:fldCharType="begin"/>
            </w:r>
            <w:r w:rsidR="008F2CEA">
              <w:rPr>
                <w:noProof/>
                <w:webHidden/>
              </w:rPr>
              <w:instrText xml:space="preserve"> PAGEREF _Toc67567920 \h </w:instrText>
            </w:r>
            <w:r w:rsidR="008F2CEA">
              <w:rPr>
                <w:noProof/>
                <w:webHidden/>
              </w:rPr>
            </w:r>
            <w:r w:rsidR="008F2CEA">
              <w:rPr>
                <w:noProof/>
                <w:webHidden/>
              </w:rPr>
              <w:fldChar w:fldCharType="separate"/>
            </w:r>
            <w:r w:rsidR="008F2CEA">
              <w:rPr>
                <w:noProof/>
                <w:webHidden/>
              </w:rPr>
              <w:t>82</w:t>
            </w:r>
            <w:r w:rsidR="008F2CEA">
              <w:rPr>
                <w:noProof/>
                <w:webHidden/>
              </w:rPr>
              <w:fldChar w:fldCharType="end"/>
            </w:r>
          </w:hyperlink>
        </w:p>
        <w:p w:rsidR="008F2CEA" w:rsidRDefault="00A226E1" w:rsidP="004D7CA5">
          <w:pPr>
            <w:pStyle w:val="TOC3"/>
            <w:tabs>
              <w:tab w:val="left" w:pos="1100"/>
              <w:tab w:val="right" w:leader="dot" w:pos="9062"/>
            </w:tabs>
            <w:jc w:val="both"/>
            <w:rPr>
              <w:rFonts w:eastAsiaTheme="minorEastAsia"/>
              <w:noProof/>
              <w:lang w:eastAsia="bg-BG"/>
            </w:rPr>
          </w:pPr>
          <w:hyperlink w:anchor="_Toc67567921" w:history="1">
            <w:r w:rsidR="008F2CEA" w:rsidRPr="002A7ED7">
              <w:rPr>
                <w:rStyle w:val="Hyperlink"/>
                <w:rFonts w:ascii="Times New Roman" w:eastAsia="Calibri" w:hAnsi="Times New Roman" w:cs="Times New Roman"/>
                <w:b/>
                <w:noProof/>
                <w:lang w:bidi="bg-BG"/>
              </w:rPr>
              <w:t>2.2</w:t>
            </w:r>
            <w:r w:rsidR="008F2CEA">
              <w:rPr>
                <w:rFonts w:eastAsiaTheme="minorEastAsia"/>
                <w:noProof/>
                <w:lang w:eastAsia="bg-BG"/>
              </w:rPr>
              <w:tab/>
            </w:r>
            <w:r w:rsidR="008F2CEA" w:rsidRPr="002A7ED7">
              <w:rPr>
                <w:rStyle w:val="Hyperlink"/>
                <w:rFonts w:ascii="Times New Roman" w:eastAsia="Calibri" w:hAnsi="Times New Roman" w:cs="Times New Roman"/>
                <w:b/>
                <w:noProof/>
                <w:lang w:bidi="bg-BG"/>
              </w:rPr>
              <w:t>Оценка на изпълнението</w:t>
            </w:r>
            <w:r w:rsidR="008F2CEA">
              <w:rPr>
                <w:noProof/>
                <w:webHidden/>
              </w:rPr>
              <w:tab/>
            </w:r>
            <w:r w:rsidR="008F2CEA">
              <w:rPr>
                <w:noProof/>
                <w:webHidden/>
              </w:rPr>
              <w:fldChar w:fldCharType="begin"/>
            </w:r>
            <w:r w:rsidR="008F2CEA">
              <w:rPr>
                <w:noProof/>
                <w:webHidden/>
              </w:rPr>
              <w:instrText xml:space="preserve"> PAGEREF _Toc67567921 \h </w:instrText>
            </w:r>
            <w:r w:rsidR="008F2CEA">
              <w:rPr>
                <w:noProof/>
                <w:webHidden/>
              </w:rPr>
            </w:r>
            <w:r w:rsidR="008F2CEA">
              <w:rPr>
                <w:noProof/>
                <w:webHidden/>
              </w:rPr>
              <w:fldChar w:fldCharType="separate"/>
            </w:r>
            <w:r w:rsidR="008F2CEA">
              <w:rPr>
                <w:noProof/>
                <w:webHidden/>
              </w:rPr>
              <w:t>87</w:t>
            </w:r>
            <w:r w:rsidR="008F2CEA">
              <w:rPr>
                <w:noProof/>
                <w:webHidden/>
              </w:rPr>
              <w:fldChar w:fldCharType="end"/>
            </w:r>
          </w:hyperlink>
        </w:p>
        <w:p w:rsidR="008F2CEA" w:rsidRDefault="00A226E1" w:rsidP="004D7CA5">
          <w:pPr>
            <w:pStyle w:val="TOC2"/>
            <w:tabs>
              <w:tab w:val="left" w:pos="660"/>
              <w:tab w:val="right" w:leader="dot" w:pos="9062"/>
            </w:tabs>
            <w:jc w:val="both"/>
            <w:rPr>
              <w:rFonts w:eastAsiaTheme="minorEastAsia"/>
              <w:noProof/>
              <w:lang w:eastAsia="bg-BG"/>
            </w:rPr>
          </w:pPr>
          <w:hyperlink w:anchor="_Toc67567922" w:history="1">
            <w:r w:rsidR="008F2CEA" w:rsidRPr="002A7ED7">
              <w:rPr>
                <w:rStyle w:val="Hyperlink"/>
                <w:rFonts w:ascii="Times New Roman" w:eastAsia="Calibri" w:hAnsi="Times New Roman" w:cs="Times New Roman"/>
                <w:b/>
                <w:bCs/>
                <w:noProof/>
                <w:lang w:bidi="bg-BG"/>
              </w:rPr>
              <w:t>3.</w:t>
            </w:r>
            <w:r w:rsidR="008F2CEA">
              <w:rPr>
                <w:rFonts w:eastAsiaTheme="minorEastAsia"/>
                <w:noProof/>
                <w:lang w:eastAsia="bg-BG"/>
              </w:rPr>
              <w:tab/>
            </w:r>
            <w:r w:rsidR="008F2CEA" w:rsidRPr="002A7ED7">
              <w:rPr>
                <w:rStyle w:val="Hyperlink"/>
                <w:rFonts w:ascii="Times New Roman" w:eastAsia="Calibri" w:hAnsi="Times New Roman" w:cs="Times New Roman"/>
                <w:b/>
                <w:bCs/>
                <w:noProof/>
                <w:lang w:bidi="bg-BG"/>
              </w:rPr>
              <w:t>Осигуряване на информация и публичност за изпълнението на стратегията</w:t>
            </w:r>
            <w:r w:rsidR="008F2CEA">
              <w:rPr>
                <w:noProof/>
                <w:webHidden/>
              </w:rPr>
              <w:tab/>
            </w:r>
            <w:r w:rsidR="008F2CEA">
              <w:rPr>
                <w:noProof/>
                <w:webHidden/>
              </w:rPr>
              <w:fldChar w:fldCharType="begin"/>
            </w:r>
            <w:r w:rsidR="008F2CEA">
              <w:rPr>
                <w:noProof/>
                <w:webHidden/>
              </w:rPr>
              <w:instrText xml:space="preserve"> PAGEREF _Toc67567922 \h </w:instrText>
            </w:r>
            <w:r w:rsidR="008F2CEA">
              <w:rPr>
                <w:noProof/>
                <w:webHidden/>
              </w:rPr>
            </w:r>
            <w:r w:rsidR="008F2CEA">
              <w:rPr>
                <w:noProof/>
                <w:webHidden/>
              </w:rPr>
              <w:fldChar w:fldCharType="separate"/>
            </w:r>
            <w:r w:rsidR="008F2CEA">
              <w:rPr>
                <w:noProof/>
                <w:webHidden/>
              </w:rPr>
              <w:t>89</w:t>
            </w:r>
            <w:r w:rsidR="008F2CEA">
              <w:rPr>
                <w:noProof/>
                <w:webHidden/>
              </w:rPr>
              <w:fldChar w:fldCharType="end"/>
            </w:r>
          </w:hyperlink>
        </w:p>
        <w:p w:rsidR="008F2CEA" w:rsidRDefault="00A226E1" w:rsidP="004D7CA5">
          <w:pPr>
            <w:pStyle w:val="TOC1"/>
            <w:tabs>
              <w:tab w:val="right" w:leader="dot" w:pos="9062"/>
            </w:tabs>
            <w:jc w:val="both"/>
            <w:rPr>
              <w:rFonts w:eastAsiaTheme="minorEastAsia"/>
              <w:noProof/>
              <w:lang w:eastAsia="bg-BG"/>
            </w:rPr>
          </w:pPr>
          <w:hyperlink w:anchor="_Toc67567923" w:history="1">
            <w:r w:rsidR="008F2CEA" w:rsidRPr="002A7ED7">
              <w:rPr>
                <w:rStyle w:val="Hyperlink"/>
                <w:rFonts w:ascii="Times New Roman" w:hAnsi="Times New Roman" w:cs="Times New Roman"/>
                <w:b/>
                <w:bCs/>
                <w:smallCaps/>
                <w:noProof/>
                <w:spacing w:val="5"/>
              </w:rPr>
              <w:t>ПРИЛОЖЕНИЯ</w:t>
            </w:r>
            <w:r w:rsidR="008F2CEA">
              <w:rPr>
                <w:noProof/>
                <w:webHidden/>
              </w:rPr>
              <w:tab/>
            </w:r>
            <w:r w:rsidR="008F2CEA">
              <w:rPr>
                <w:noProof/>
                <w:webHidden/>
              </w:rPr>
              <w:fldChar w:fldCharType="begin"/>
            </w:r>
            <w:r w:rsidR="008F2CEA">
              <w:rPr>
                <w:noProof/>
                <w:webHidden/>
              </w:rPr>
              <w:instrText xml:space="preserve"> PAGEREF _Toc67567923 \h </w:instrText>
            </w:r>
            <w:r w:rsidR="008F2CEA">
              <w:rPr>
                <w:noProof/>
                <w:webHidden/>
              </w:rPr>
            </w:r>
            <w:r w:rsidR="008F2CEA">
              <w:rPr>
                <w:noProof/>
                <w:webHidden/>
              </w:rPr>
              <w:fldChar w:fldCharType="separate"/>
            </w:r>
            <w:r w:rsidR="008F2CEA">
              <w:rPr>
                <w:noProof/>
                <w:webHidden/>
              </w:rPr>
              <w:t>91</w:t>
            </w:r>
            <w:r w:rsidR="008F2CEA">
              <w:rPr>
                <w:noProof/>
                <w:webHidden/>
              </w:rPr>
              <w:fldChar w:fldCharType="end"/>
            </w:r>
          </w:hyperlink>
        </w:p>
        <w:p w:rsidR="008F2CEA" w:rsidRDefault="00A226E1" w:rsidP="004D7CA5">
          <w:pPr>
            <w:pStyle w:val="TOC2"/>
            <w:tabs>
              <w:tab w:val="right" w:leader="dot" w:pos="9062"/>
            </w:tabs>
            <w:jc w:val="both"/>
            <w:rPr>
              <w:rFonts w:eastAsiaTheme="minorEastAsia"/>
              <w:noProof/>
              <w:lang w:eastAsia="bg-BG"/>
            </w:rPr>
          </w:pPr>
          <w:hyperlink w:anchor="_Toc67567924" w:history="1">
            <w:r w:rsidR="008F2CEA" w:rsidRPr="002A7ED7">
              <w:rPr>
                <w:rStyle w:val="Hyperlink"/>
                <w:rFonts w:ascii="Times New Roman" w:hAnsi="Times New Roman" w:cs="Times New Roman"/>
                <w:b/>
                <w:noProof/>
              </w:rPr>
              <w:t>Приложение № 1</w:t>
            </w:r>
          </w:hyperlink>
          <w:r w:rsidR="008F2CEA" w:rsidRPr="004D7CA5">
            <w:rPr>
              <w:rStyle w:val="Hyperlink"/>
              <w:noProof/>
              <w:u w:val="none"/>
            </w:rPr>
            <w:t xml:space="preserve"> </w:t>
          </w:r>
          <w:hyperlink w:anchor="_Toc67567925" w:history="1">
            <w:r w:rsidR="008F2CEA" w:rsidRPr="002A7ED7">
              <w:rPr>
                <w:rStyle w:val="Hyperlink"/>
                <w:rFonts w:ascii="Times New Roman" w:hAnsi="Times New Roman" w:cs="Times New Roman"/>
                <w:b/>
                <w:noProof/>
              </w:rPr>
              <w:t>Изводи и препоръки от доклад „Ефективни местни политики в партньорство с гражданското общество“, възложен от МРРБ, 2019 г.</w:t>
            </w:r>
          </w:hyperlink>
          <w:r w:rsidR="008F2CEA">
            <w:rPr>
              <w:rFonts w:eastAsiaTheme="minorEastAsia"/>
              <w:noProof/>
              <w:lang w:eastAsia="bg-BG"/>
            </w:rPr>
            <w:t xml:space="preserve"> </w:t>
          </w:r>
        </w:p>
        <w:p w:rsidR="008F2CEA" w:rsidRDefault="00A226E1" w:rsidP="004D7CA5">
          <w:pPr>
            <w:pStyle w:val="TOC2"/>
            <w:tabs>
              <w:tab w:val="right" w:leader="dot" w:pos="9062"/>
            </w:tabs>
            <w:jc w:val="both"/>
            <w:rPr>
              <w:rFonts w:eastAsiaTheme="minorEastAsia"/>
              <w:noProof/>
              <w:lang w:eastAsia="bg-BG"/>
            </w:rPr>
          </w:pPr>
          <w:hyperlink w:anchor="_Toc67567926" w:history="1">
            <w:r w:rsidR="008F2CEA" w:rsidRPr="002A7ED7">
              <w:rPr>
                <w:rStyle w:val="Hyperlink"/>
                <w:rFonts w:ascii="Times New Roman" w:hAnsi="Times New Roman" w:cs="Times New Roman"/>
                <w:b/>
                <w:noProof/>
              </w:rPr>
              <w:t>Приложение № 2</w:t>
            </w:r>
          </w:hyperlink>
          <w:r w:rsidR="000C4DC1" w:rsidRPr="004D7CA5">
            <w:rPr>
              <w:rStyle w:val="Hyperlink"/>
              <w:noProof/>
              <w:u w:val="none"/>
            </w:rPr>
            <w:t xml:space="preserve"> </w:t>
          </w:r>
          <w:hyperlink w:anchor="_Toc67567927" w:history="1">
            <w:r w:rsidR="008F2CEA" w:rsidRPr="002A7ED7">
              <w:rPr>
                <w:rStyle w:val="Hyperlink"/>
                <w:rFonts w:ascii="Times New Roman" w:eastAsia="Calibri" w:hAnsi="Times New Roman" w:cs="Times New Roman"/>
                <w:b/>
                <w:noProof/>
              </w:rPr>
              <w:t>Проучване на НСОРБ относно процеса на децентрализация на държавното управление в страната</w:t>
            </w:r>
          </w:hyperlink>
        </w:p>
        <w:p w:rsidR="008F2CEA" w:rsidRDefault="00A226E1" w:rsidP="004D7CA5">
          <w:pPr>
            <w:pStyle w:val="TOC2"/>
            <w:tabs>
              <w:tab w:val="right" w:leader="dot" w:pos="9062"/>
            </w:tabs>
            <w:jc w:val="both"/>
            <w:rPr>
              <w:rFonts w:eastAsiaTheme="minorEastAsia"/>
              <w:noProof/>
              <w:lang w:eastAsia="bg-BG"/>
            </w:rPr>
          </w:pPr>
          <w:hyperlink w:anchor="_Toc67567928" w:history="1">
            <w:r w:rsidR="004D7CA5">
              <w:rPr>
                <w:rStyle w:val="Hyperlink"/>
                <w:rFonts w:ascii="Times New Roman" w:hAnsi="Times New Roman" w:cs="Times New Roman"/>
                <w:b/>
                <w:noProof/>
              </w:rPr>
              <w:t>Приложениe</w:t>
            </w:r>
            <w:r w:rsidR="008F2CEA" w:rsidRPr="002A7ED7">
              <w:rPr>
                <w:rStyle w:val="Hyperlink"/>
                <w:rFonts w:ascii="Times New Roman" w:hAnsi="Times New Roman" w:cs="Times New Roman"/>
                <w:b/>
                <w:noProof/>
              </w:rPr>
              <w:t xml:space="preserve"> № 3</w:t>
            </w:r>
          </w:hyperlink>
          <w:r w:rsidR="004D7CA5" w:rsidRPr="004D7CA5">
            <w:rPr>
              <w:rStyle w:val="Hyperlink"/>
              <w:noProof/>
              <w:u w:val="none"/>
              <w:lang w:val="en-US"/>
            </w:rPr>
            <w:t xml:space="preserve"> </w:t>
          </w:r>
          <w:hyperlink w:anchor="_Toc67567929" w:history="1">
            <w:r w:rsidR="008F2CEA" w:rsidRPr="002A7ED7">
              <w:rPr>
                <w:rStyle w:val="Hyperlink"/>
                <w:rFonts w:ascii="Times New Roman" w:eastAsia="Calibri" w:hAnsi="Times New Roman" w:cs="Times New Roman"/>
                <w:b/>
                <w:bCs/>
                <w:noProof/>
              </w:rPr>
              <w:t>АНАЛИЗ НА СЪСТОЯНИЕТО НА</w:t>
            </w:r>
          </w:hyperlink>
          <w:r w:rsidR="004D7CA5" w:rsidRPr="004D7CA5">
            <w:rPr>
              <w:rStyle w:val="Hyperlink"/>
              <w:noProof/>
              <w:u w:val="none"/>
              <w:lang w:val="en-US"/>
            </w:rPr>
            <w:t xml:space="preserve"> </w:t>
          </w:r>
          <w:hyperlink w:anchor="_Toc67567930" w:history="1">
            <w:r w:rsidR="008F2CEA" w:rsidRPr="002A7ED7">
              <w:rPr>
                <w:rStyle w:val="Hyperlink"/>
                <w:rFonts w:ascii="Times New Roman" w:eastAsia="Calibri" w:hAnsi="Times New Roman" w:cs="Times New Roman"/>
                <w:b/>
                <w:bCs/>
                <w:noProof/>
              </w:rPr>
              <w:t>ПРОЦЕСА НА ДЕЦЕНТРАЛИЗАЦИЯ В БЪЛГАРИЯ</w:t>
            </w:r>
          </w:hyperlink>
        </w:p>
        <w:p w:rsidR="008F2CEA" w:rsidRDefault="00A226E1" w:rsidP="004D7CA5">
          <w:pPr>
            <w:pStyle w:val="TOC2"/>
            <w:tabs>
              <w:tab w:val="right" w:leader="dot" w:pos="9062"/>
            </w:tabs>
            <w:jc w:val="both"/>
            <w:rPr>
              <w:rFonts w:eastAsiaTheme="minorEastAsia"/>
              <w:noProof/>
              <w:lang w:eastAsia="bg-BG"/>
            </w:rPr>
          </w:pPr>
          <w:hyperlink w:anchor="_Toc67567931" w:history="1">
            <w:r w:rsidR="008F2CEA" w:rsidRPr="002A7ED7">
              <w:rPr>
                <w:rStyle w:val="Hyperlink"/>
                <w:rFonts w:ascii="Times New Roman" w:hAnsi="Times New Roman" w:cs="Times New Roman"/>
                <w:b/>
                <w:noProof/>
              </w:rPr>
              <w:t>Приложение № 4</w:t>
            </w:r>
          </w:hyperlink>
          <w:r w:rsidR="004D7CA5" w:rsidRPr="004D7CA5">
            <w:rPr>
              <w:rStyle w:val="Hyperlink"/>
              <w:noProof/>
              <w:u w:val="none"/>
              <w:lang w:val="en-US"/>
            </w:rPr>
            <w:t xml:space="preserve"> </w:t>
          </w:r>
          <w:hyperlink w:anchor="_Toc67567932" w:history="1">
            <w:r w:rsidR="008F2CEA" w:rsidRPr="002A7ED7">
              <w:rPr>
                <w:rStyle w:val="Hyperlink"/>
                <w:rFonts w:ascii="Times New Roman" w:hAnsi="Times New Roman" w:cs="Times New Roman"/>
                <w:b/>
                <w:noProof/>
              </w:rPr>
              <w:t>Базови стойности на финансови/ фискални индикатори за 2020 г. и тенденции в тяхното изменение през последния петгодишен период</w:t>
            </w:r>
          </w:hyperlink>
        </w:p>
        <w:p w:rsidR="00C00802" w:rsidRDefault="00C00802" w:rsidP="004D7CA5">
          <w:pPr>
            <w:jc w:val="both"/>
          </w:pPr>
          <w:r>
            <w:rPr>
              <w:b/>
              <w:bCs/>
              <w:noProof/>
            </w:rPr>
            <w:fldChar w:fldCharType="end"/>
          </w:r>
        </w:p>
      </w:sdtContent>
    </w:sdt>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Pr="004D7CA5" w:rsidRDefault="00C00802">
      <w:pPr>
        <w:rPr>
          <w:rFonts w:ascii="Times New Roman" w:hAnsi="Times New Roman" w:cs="Times New Roman"/>
          <w:sz w:val="24"/>
          <w:szCs w:val="24"/>
          <w:lang w:val="en-US"/>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7544B3" w:rsidRDefault="007544B3">
      <w:pPr>
        <w:rPr>
          <w:rFonts w:ascii="Times New Roman" w:hAnsi="Times New Roman" w:cs="Times New Roman"/>
          <w:sz w:val="24"/>
          <w:szCs w:val="24"/>
        </w:rPr>
      </w:pPr>
    </w:p>
    <w:p w:rsidR="007544B3" w:rsidRDefault="007544B3">
      <w:pPr>
        <w:rPr>
          <w:rFonts w:ascii="Times New Roman" w:hAnsi="Times New Roman" w:cs="Times New Roman"/>
          <w:sz w:val="24"/>
          <w:szCs w:val="24"/>
        </w:rPr>
      </w:pPr>
    </w:p>
    <w:p w:rsidR="00C00802" w:rsidRDefault="00C00802">
      <w:pPr>
        <w:rPr>
          <w:rFonts w:ascii="Times New Roman" w:hAnsi="Times New Roman" w:cs="Times New Roman"/>
          <w:sz w:val="24"/>
          <w:szCs w:val="24"/>
        </w:rPr>
      </w:pPr>
    </w:p>
    <w:p w:rsidR="00C00802" w:rsidRPr="00DA266C" w:rsidRDefault="00C00802">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DE3627" w:rsidRPr="00C838C7" w:rsidTr="00E349DF">
        <w:tc>
          <w:tcPr>
            <w:tcW w:w="9062" w:type="dxa"/>
            <w:gridSpan w:val="2"/>
          </w:tcPr>
          <w:p w:rsidR="00DE3627" w:rsidRDefault="00DE3627" w:rsidP="00C00802">
            <w:pPr>
              <w:pStyle w:val="Heading3"/>
              <w:outlineLvl w:val="2"/>
              <w:rPr>
                <w:rFonts w:ascii="Times New Roman" w:hAnsi="Times New Roman" w:cs="Times New Roman"/>
                <w:b/>
              </w:rPr>
            </w:pPr>
            <w:bookmarkStart w:id="0" w:name="_Toc67567897"/>
            <w:r>
              <w:rPr>
                <w:rFonts w:ascii="Times New Roman" w:hAnsi="Times New Roman" w:cs="Times New Roman"/>
                <w:b/>
              </w:rPr>
              <w:lastRenderedPageBreak/>
              <w:t>ИЗПОЛЗВАНИ СЪКРАЩЕНИЯ</w:t>
            </w:r>
            <w:bookmarkEnd w:id="0"/>
            <w:r>
              <w:rPr>
                <w:rFonts w:ascii="Times New Roman" w:hAnsi="Times New Roman" w:cs="Times New Roman"/>
                <w:b/>
              </w:rPr>
              <w:t xml:space="preserve"> </w:t>
            </w:r>
          </w:p>
          <w:p w:rsidR="00DE3627" w:rsidRPr="00C838C7" w:rsidRDefault="00DE3627" w:rsidP="00C00802">
            <w:pPr>
              <w:pStyle w:val="Heading3"/>
              <w:outlineLvl w:val="2"/>
              <w:rPr>
                <w:rFonts w:ascii="Times New Roman" w:hAnsi="Times New Roman" w:cs="Times New Roman"/>
                <w:b/>
              </w:rPr>
            </w:pPr>
          </w:p>
        </w:tc>
      </w:tr>
      <w:tr w:rsidR="00DE3627" w:rsidRPr="009B4893" w:rsidTr="00E349DF">
        <w:tc>
          <w:tcPr>
            <w:tcW w:w="1838" w:type="dxa"/>
          </w:tcPr>
          <w:p w:rsidR="00DE3627" w:rsidRDefault="00DE3627" w:rsidP="00160921">
            <w:pPr>
              <w:jc w:val="both"/>
              <w:rPr>
                <w:rFonts w:ascii="Times New Roman" w:eastAsia="Times New Roman" w:hAnsi="Times New Roman" w:cs="Times New Roman"/>
                <w:sz w:val="24"/>
                <w:szCs w:val="24"/>
              </w:rPr>
            </w:pPr>
            <w:r w:rsidRPr="00B430EE">
              <w:rPr>
                <w:rFonts w:ascii="Times New Roman" w:eastAsia="Times New Roman" w:hAnsi="Times New Roman" w:cs="Times New Roman"/>
                <w:sz w:val="24"/>
                <w:szCs w:val="24"/>
              </w:rPr>
              <w:t>БКС</w:t>
            </w:r>
          </w:p>
          <w:p w:rsidR="00444844" w:rsidRDefault="00444844" w:rsidP="001609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w:t>
            </w:r>
          </w:p>
          <w:p w:rsidR="00DE3627" w:rsidRDefault="00DE3627" w:rsidP="00160921">
            <w:pPr>
              <w:jc w:val="both"/>
              <w:rPr>
                <w:rFonts w:ascii="Times New Roman" w:eastAsia="Times New Roman" w:hAnsi="Times New Roman" w:cs="Times New Roman"/>
                <w:sz w:val="24"/>
                <w:szCs w:val="24"/>
              </w:rPr>
            </w:pPr>
            <w:r w:rsidRPr="00E04F28">
              <w:rPr>
                <w:rFonts w:ascii="Times New Roman" w:eastAsia="Times New Roman" w:hAnsi="Times New Roman" w:cs="Times New Roman"/>
                <w:sz w:val="24"/>
                <w:szCs w:val="24"/>
              </w:rPr>
              <w:t>ДАЕУ</w:t>
            </w:r>
          </w:p>
          <w:p w:rsidR="00DE3627" w:rsidRDefault="00DE3627" w:rsidP="00160921">
            <w:pPr>
              <w:jc w:val="both"/>
              <w:rPr>
                <w:rFonts w:ascii="Times New Roman" w:eastAsia="Times New Roman" w:hAnsi="Times New Roman" w:cs="Times New Roman"/>
                <w:sz w:val="24"/>
                <w:szCs w:val="24"/>
              </w:rPr>
            </w:pPr>
            <w:r w:rsidRPr="00B31783">
              <w:rPr>
                <w:rFonts w:ascii="Times New Roman" w:eastAsia="Times New Roman" w:hAnsi="Times New Roman" w:cs="Times New Roman"/>
                <w:sz w:val="24"/>
                <w:szCs w:val="24"/>
              </w:rPr>
              <w:t>ДВ</w:t>
            </w:r>
          </w:p>
          <w:p w:rsidR="00DE3627" w:rsidRDefault="00DE3627" w:rsidP="00160921">
            <w:pPr>
              <w:jc w:val="both"/>
              <w:rPr>
                <w:rFonts w:ascii="Times New Roman" w:eastAsia="Times New Roman" w:hAnsi="Times New Roman" w:cs="Times New Roman"/>
                <w:sz w:val="24"/>
                <w:szCs w:val="24"/>
              </w:rPr>
            </w:pPr>
            <w:r w:rsidRPr="009D438E">
              <w:rPr>
                <w:rFonts w:ascii="Times New Roman" w:eastAsia="Times New Roman" w:hAnsi="Times New Roman" w:cs="Times New Roman"/>
                <w:sz w:val="24"/>
                <w:szCs w:val="24"/>
              </w:rPr>
              <w:t>ДДД</w:t>
            </w:r>
          </w:p>
          <w:p w:rsidR="00DE3627" w:rsidRDefault="00DE3627" w:rsidP="00160921">
            <w:pPr>
              <w:jc w:val="both"/>
              <w:rPr>
                <w:rFonts w:ascii="Times New Roman" w:eastAsia="Times New Roman" w:hAnsi="Times New Roman" w:cs="Times New Roman"/>
                <w:sz w:val="24"/>
                <w:szCs w:val="24"/>
              </w:rPr>
            </w:pPr>
            <w:r w:rsidRPr="00BD4931">
              <w:rPr>
                <w:rFonts w:ascii="Times New Roman" w:eastAsia="Times New Roman" w:hAnsi="Times New Roman" w:cs="Times New Roman"/>
                <w:sz w:val="24"/>
                <w:szCs w:val="24"/>
              </w:rPr>
              <w:t>ДДС</w:t>
            </w:r>
            <w:r w:rsidRPr="009D438E">
              <w:rPr>
                <w:rFonts w:ascii="Times New Roman" w:eastAsia="Times New Roman" w:hAnsi="Times New Roman" w:cs="Times New Roman"/>
                <w:sz w:val="24"/>
                <w:szCs w:val="24"/>
              </w:rPr>
              <w:t xml:space="preserve"> </w:t>
            </w:r>
          </w:p>
          <w:p w:rsidR="00DE3627" w:rsidRDefault="00DE3627" w:rsidP="00160921">
            <w:pPr>
              <w:jc w:val="both"/>
              <w:rPr>
                <w:rFonts w:ascii="Times New Roman" w:eastAsia="Times New Roman" w:hAnsi="Times New Roman" w:cs="Times New Roman"/>
                <w:sz w:val="24"/>
                <w:szCs w:val="24"/>
              </w:rPr>
            </w:pPr>
            <w:r w:rsidRPr="00305351">
              <w:rPr>
                <w:rFonts w:ascii="Times New Roman" w:eastAsia="Times New Roman" w:hAnsi="Times New Roman" w:cs="Times New Roman"/>
                <w:sz w:val="24"/>
                <w:szCs w:val="24"/>
              </w:rPr>
              <w:t>ЕБК</w:t>
            </w:r>
          </w:p>
          <w:p w:rsidR="00DE3627" w:rsidRDefault="00DE3627" w:rsidP="00160921">
            <w:pPr>
              <w:jc w:val="both"/>
              <w:rPr>
                <w:rFonts w:ascii="Times New Roman" w:eastAsia="Times New Roman" w:hAnsi="Times New Roman" w:cs="Times New Roman"/>
                <w:sz w:val="24"/>
                <w:szCs w:val="24"/>
              </w:rPr>
            </w:pPr>
            <w:r w:rsidRPr="00015666">
              <w:rPr>
                <w:rFonts w:ascii="Times New Roman" w:eastAsia="Times New Roman" w:hAnsi="Times New Roman" w:cs="Times New Roman"/>
                <w:sz w:val="24"/>
                <w:szCs w:val="24"/>
              </w:rPr>
              <w:t>ЕС</w:t>
            </w:r>
          </w:p>
          <w:p w:rsidR="00DE3627" w:rsidRDefault="00DE3627" w:rsidP="00160921">
            <w:pPr>
              <w:jc w:val="both"/>
              <w:rPr>
                <w:rFonts w:ascii="Times New Roman" w:eastAsia="Times New Roman" w:hAnsi="Times New Roman" w:cs="Times New Roman"/>
                <w:sz w:val="24"/>
                <w:szCs w:val="24"/>
              </w:rPr>
            </w:pPr>
            <w:r w:rsidRPr="005507DD">
              <w:rPr>
                <w:rFonts w:ascii="Times New Roman" w:eastAsia="Times New Roman" w:hAnsi="Times New Roman" w:cs="Times New Roman"/>
                <w:sz w:val="24"/>
                <w:szCs w:val="24"/>
              </w:rPr>
              <w:t>ЕФРР</w:t>
            </w:r>
          </w:p>
          <w:p w:rsidR="00DE3627" w:rsidRDefault="00DE3627" w:rsidP="00160921">
            <w:pPr>
              <w:jc w:val="both"/>
              <w:rPr>
                <w:rFonts w:ascii="Times New Roman" w:eastAsia="Times New Roman" w:hAnsi="Times New Roman" w:cs="Times New Roman"/>
                <w:sz w:val="24"/>
                <w:szCs w:val="24"/>
              </w:rPr>
            </w:pPr>
            <w:r w:rsidRPr="005507DD">
              <w:rPr>
                <w:rFonts w:ascii="Times New Roman" w:eastAsia="Times New Roman" w:hAnsi="Times New Roman" w:cs="Times New Roman"/>
                <w:sz w:val="24"/>
                <w:szCs w:val="24"/>
              </w:rPr>
              <w:t>ЕСФ</w:t>
            </w:r>
          </w:p>
          <w:p w:rsidR="00DE3627" w:rsidRDefault="00DE3627" w:rsidP="00160921">
            <w:pPr>
              <w:jc w:val="both"/>
              <w:rPr>
                <w:rFonts w:ascii="Times New Roman" w:eastAsia="Times New Roman" w:hAnsi="Times New Roman" w:cs="Times New Roman"/>
                <w:sz w:val="24"/>
                <w:szCs w:val="24"/>
              </w:rPr>
            </w:pPr>
            <w:r w:rsidRPr="00900C95">
              <w:rPr>
                <w:rFonts w:ascii="Times New Roman" w:eastAsia="Times New Roman" w:hAnsi="Times New Roman" w:cs="Times New Roman"/>
                <w:sz w:val="24"/>
                <w:szCs w:val="24"/>
              </w:rPr>
              <w:t>ЕХМС</w:t>
            </w:r>
          </w:p>
          <w:p w:rsidR="00DE3627" w:rsidRDefault="00DE3627" w:rsidP="00160921">
            <w:pPr>
              <w:jc w:val="both"/>
              <w:rPr>
                <w:rFonts w:ascii="Times New Roman" w:eastAsia="Times New Roman" w:hAnsi="Times New Roman" w:cs="Times New Roman"/>
                <w:sz w:val="24"/>
                <w:szCs w:val="24"/>
              </w:rPr>
            </w:pPr>
            <w:r w:rsidRPr="00D0401F">
              <w:rPr>
                <w:rFonts w:ascii="Times New Roman" w:eastAsia="Times New Roman" w:hAnsi="Times New Roman" w:cs="Times New Roman"/>
                <w:sz w:val="24"/>
                <w:szCs w:val="24"/>
              </w:rPr>
              <w:t>ЗА</w:t>
            </w:r>
          </w:p>
          <w:p w:rsidR="00DE3627" w:rsidRDefault="00DE3627" w:rsidP="00160921">
            <w:pPr>
              <w:jc w:val="both"/>
              <w:rPr>
                <w:rFonts w:ascii="Times New Roman" w:eastAsia="Times New Roman" w:hAnsi="Times New Roman" w:cs="Times New Roman"/>
                <w:sz w:val="24"/>
                <w:szCs w:val="24"/>
              </w:rPr>
            </w:pPr>
            <w:r w:rsidRPr="002B4D81">
              <w:rPr>
                <w:rFonts w:ascii="Times New Roman" w:eastAsia="Times New Roman" w:hAnsi="Times New Roman" w:cs="Times New Roman"/>
                <w:sz w:val="24"/>
                <w:szCs w:val="24"/>
              </w:rPr>
              <w:t>ЗАПСП</w:t>
            </w:r>
          </w:p>
          <w:p w:rsidR="00DE3627" w:rsidRDefault="00DE3627" w:rsidP="00160921">
            <w:pPr>
              <w:jc w:val="both"/>
              <w:rPr>
                <w:rFonts w:ascii="Times New Roman" w:eastAsia="Times New Roman" w:hAnsi="Times New Roman" w:cs="Times New Roman"/>
                <w:sz w:val="24"/>
                <w:szCs w:val="24"/>
              </w:rPr>
            </w:pPr>
            <w:r w:rsidRPr="005F4667">
              <w:rPr>
                <w:rFonts w:ascii="Times New Roman" w:eastAsia="Times New Roman" w:hAnsi="Times New Roman" w:cs="Times New Roman"/>
                <w:sz w:val="24"/>
                <w:szCs w:val="24"/>
              </w:rPr>
              <w:t>ЗДБРБ</w:t>
            </w:r>
          </w:p>
          <w:p w:rsidR="00DE3627" w:rsidRDefault="00DE3627" w:rsidP="00160921">
            <w:pPr>
              <w:jc w:val="both"/>
              <w:rPr>
                <w:rFonts w:ascii="Times New Roman" w:eastAsia="Times New Roman" w:hAnsi="Times New Roman" w:cs="Times New Roman"/>
                <w:sz w:val="24"/>
                <w:szCs w:val="24"/>
              </w:rPr>
            </w:pPr>
            <w:r w:rsidRPr="008260C2">
              <w:rPr>
                <w:rFonts w:ascii="Times New Roman" w:eastAsia="Times New Roman" w:hAnsi="Times New Roman" w:cs="Times New Roman"/>
                <w:sz w:val="24"/>
                <w:szCs w:val="24"/>
              </w:rPr>
              <w:t>ЗДвП</w:t>
            </w:r>
          </w:p>
          <w:p w:rsidR="00DE3627" w:rsidRDefault="00DE3627" w:rsidP="00160921">
            <w:pPr>
              <w:jc w:val="both"/>
              <w:rPr>
                <w:rFonts w:ascii="Times New Roman" w:eastAsia="Times New Roman" w:hAnsi="Times New Roman" w:cs="Times New Roman"/>
                <w:sz w:val="24"/>
                <w:szCs w:val="24"/>
              </w:rPr>
            </w:pPr>
            <w:r w:rsidRPr="000970C6">
              <w:rPr>
                <w:rFonts w:ascii="Times New Roman" w:eastAsia="Times New Roman" w:hAnsi="Times New Roman" w:cs="Times New Roman"/>
                <w:sz w:val="24"/>
                <w:szCs w:val="24"/>
              </w:rPr>
              <w:t xml:space="preserve">ЗЗБ </w:t>
            </w:r>
          </w:p>
          <w:p w:rsidR="00DE3627" w:rsidRDefault="00DE3627" w:rsidP="00160921">
            <w:pPr>
              <w:jc w:val="both"/>
              <w:rPr>
                <w:rFonts w:ascii="Times New Roman" w:eastAsia="Times New Roman" w:hAnsi="Times New Roman" w:cs="Times New Roman"/>
                <w:sz w:val="24"/>
                <w:szCs w:val="24"/>
              </w:rPr>
            </w:pPr>
            <w:r w:rsidRPr="002C08DC">
              <w:rPr>
                <w:rFonts w:ascii="Times New Roman" w:eastAsia="Times New Roman" w:hAnsi="Times New Roman" w:cs="Times New Roman"/>
                <w:sz w:val="24"/>
                <w:szCs w:val="24"/>
              </w:rPr>
              <w:t>ЗИДЗЗБ</w:t>
            </w:r>
          </w:p>
          <w:p w:rsidR="00DE3627" w:rsidRDefault="00DE3627" w:rsidP="001609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ЗИД</w:t>
            </w:r>
            <w:r w:rsidRPr="00305351">
              <w:rPr>
                <w:rFonts w:ascii="Times New Roman" w:eastAsia="Times New Roman" w:hAnsi="Times New Roman" w:cs="Times New Roman"/>
                <w:sz w:val="24"/>
                <w:szCs w:val="24"/>
              </w:rPr>
              <w:t>ЗРР</w:t>
            </w:r>
          </w:p>
          <w:p w:rsidR="00DE3627" w:rsidRDefault="00DE3627" w:rsidP="00160921">
            <w:pPr>
              <w:jc w:val="both"/>
              <w:rPr>
                <w:rFonts w:ascii="Times New Roman" w:eastAsia="Times New Roman" w:hAnsi="Times New Roman" w:cs="Times New Roman"/>
                <w:sz w:val="24"/>
                <w:szCs w:val="24"/>
              </w:rPr>
            </w:pPr>
          </w:p>
          <w:p w:rsidR="00DE3627" w:rsidRDefault="00DE3627" w:rsidP="00160921">
            <w:pPr>
              <w:jc w:val="both"/>
              <w:rPr>
                <w:rFonts w:ascii="Times New Roman" w:eastAsia="Times New Roman" w:hAnsi="Times New Roman" w:cs="Times New Roman"/>
                <w:sz w:val="24"/>
                <w:szCs w:val="24"/>
              </w:rPr>
            </w:pPr>
            <w:r w:rsidRPr="008A4AF6">
              <w:rPr>
                <w:rFonts w:ascii="Times New Roman" w:eastAsia="Times New Roman" w:hAnsi="Times New Roman" w:cs="Times New Roman"/>
                <w:sz w:val="24"/>
                <w:szCs w:val="24"/>
              </w:rPr>
              <w:t>ЗКН</w:t>
            </w:r>
          </w:p>
          <w:p w:rsidR="00DE3627" w:rsidRDefault="00DE3627" w:rsidP="00160921">
            <w:pPr>
              <w:jc w:val="both"/>
              <w:rPr>
                <w:rFonts w:ascii="Times New Roman" w:eastAsia="Times New Roman" w:hAnsi="Times New Roman" w:cs="Times New Roman"/>
                <w:sz w:val="24"/>
                <w:szCs w:val="24"/>
              </w:rPr>
            </w:pPr>
            <w:r w:rsidRPr="00AA04EC">
              <w:rPr>
                <w:rFonts w:ascii="Times New Roman" w:eastAsia="Times New Roman" w:hAnsi="Times New Roman" w:cs="Times New Roman"/>
                <w:sz w:val="24"/>
                <w:szCs w:val="24"/>
              </w:rPr>
              <w:t>ЗМВР</w:t>
            </w:r>
          </w:p>
          <w:p w:rsidR="00DE3627" w:rsidRDefault="00DE3627" w:rsidP="00160921">
            <w:pPr>
              <w:jc w:val="both"/>
              <w:rPr>
                <w:rFonts w:ascii="Times New Roman" w:eastAsia="Times New Roman" w:hAnsi="Times New Roman" w:cs="Times New Roman"/>
                <w:sz w:val="24"/>
                <w:szCs w:val="24"/>
              </w:rPr>
            </w:pPr>
            <w:r w:rsidRPr="00975B0B">
              <w:rPr>
                <w:rFonts w:ascii="Times New Roman" w:eastAsia="Times New Roman" w:hAnsi="Times New Roman" w:cs="Times New Roman"/>
                <w:sz w:val="24"/>
                <w:szCs w:val="24"/>
              </w:rPr>
              <w:t>ЗМДТ</w:t>
            </w:r>
          </w:p>
          <w:p w:rsidR="00DE3627" w:rsidRDefault="00DE3627" w:rsidP="00160921">
            <w:pPr>
              <w:jc w:val="both"/>
              <w:rPr>
                <w:rFonts w:ascii="Times New Roman" w:eastAsia="Times New Roman" w:hAnsi="Times New Roman" w:cs="Times New Roman"/>
                <w:sz w:val="24"/>
                <w:szCs w:val="24"/>
              </w:rPr>
            </w:pPr>
            <w:r w:rsidRPr="00FF45DA">
              <w:rPr>
                <w:rFonts w:ascii="Times New Roman" w:eastAsia="Times New Roman" w:hAnsi="Times New Roman" w:cs="Times New Roman"/>
                <w:sz w:val="24"/>
                <w:szCs w:val="24"/>
              </w:rPr>
              <w:t>ЗМСМА</w:t>
            </w:r>
          </w:p>
          <w:p w:rsidR="00DE3627" w:rsidRDefault="00DE3627" w:rsidP="00160921">
            <w:pPr>
              <w:jc w:val="both"/>
              <w:rPr>
                <w:rFonts w:ascii="Times New Roman" w:eastAsia="Times New Roman" w:hAnsi="Times New Roman" w:cs="Times New Roman"/>
                <w:sz w:val="24"/>
                <w:szCs w:val="24"/>
              </w:rPr>
            </w:pPr>
            <w:r w:rsidRPr="00253BA7">
              <w:rPr>
                <w:rFonts w:ascii="Times New Roman" w:eastAsia="Times New Roman" w:hAnsi="Times New Roman" w:cs="Times New Roman"/>
                <w:sz w:val="24"/>
                <w:szCs w:val="24"/>
              </w:rPr>
              <w:t>ЗНА</w:t>
            </w:r>
          </w:p>
          <w:p w:rsidR="00DE3627" w:rsidRDefault="00DE3627" w:rsidP="00160921">
            <w:pPr>
              <w:jc w:val="both"/>
              <w:rPr>
                <w:rFonts w:ascii="Times New Roman" w:eastAsia="Times New Roman" w:hAnsi="Times New Roman" w:cs="Times New Roman"/>
                <w:sz w:val="24"/>
                <w:szCs w:val="24"/>
              </w:rPr>
            </w:pPr>
            <w:r w:rsidRPr="007775DB">
              <w:rPr>
                <w:rFonts w:ascii="Times New Roman" w:eastAsia="Times New Roman" w:hAnsi="Times New Roman" w:cs="Times New Roman"/>
                <w:sz w:val="24"/>
                <w:szCs w:val="24"/>
              </w:rPr>
              <w:t>ЗПУО</w:t>
            </w:r>
          </w:p>
          <w:p w:rsidR="00DE3627" w:rsidRDefault="00DE3627" w:rsidP="00160921">
            <w:pPr>
              <w:jc w:val="both"/>
              <w:rPr>
                <w:rFonts w:ascii="Times New Roman" w:eastAsia="Times New Roman" w:hAnsi="Times New Roman" w:cs="Times New Roman"/>
                <w:sz w:val="24"/>
                <w:szCs w:val="24"/>
              </w:rPr>
            </w:pPr>
            <w:r w:rsidRPr="00C74530">
              <w:rPr>
                <w:rFonts w:ascii="Times New Roman" w:eastAsia="Times New Roman" w:hAnsi="Times New Roman" w:cs="Times New Roman"/>
                <w:sz w:val="24"/>
                <w:szCs w:val="24"/>
              </w:rPr>
              <w:t>ЗПФ</w:t>
            </w:r>
          </w:p>
          <w:p w:rsidR="00DE3627" w:rsidRDefault="00DE3627" w:rsidP="00160921">
            <w:pPr>
              <w:jc w:val="both"/>
              <w:rPr>
                <w:rFonts w:ascii="Times New Roman" w:eastAsia="Times New Roman" w:hAnsi="Times New Roman" w:cs="Times New Roman"/>
                <w:sz w:val="24"/>
                <w:szCs w:val="24"/>
              </w:rPr>
            </w:pPr>
            <w:r w:rsidRPr="00410B66">
              <w:rPr>
                <w:rFonts w:ascii="Times New Roman" w:eastAsia="Times New Roman" w:hAnsi="Times New Roman" w:cs="Times New Roman"/>
                <w:sz w:val="24"/>
                <w:szCs w:val="24"/>
              </w:rPr>
              <w:t>ЗРР</w:t>
            </w:r>
          </w:p>
          <w:p w:rsidR="00DE3627" w:rsidRDefault="00DE3627" w:rsidP="00160921">
            <w:pPr>
              <w:jc w:val="both"/>
              <w:rPr>
                <w:rFonts w:ascii="Times New Roman" w:eastAsia="Times New Roman" w:hAnsi="Times New Roman" w:cs="Times New Roman"/>
                <w:sz w:val="24"/>
                <w:szCs w:val="24"/>
              </w:rPr>
            </w:pPr>
            <w:r w:rsidRPr="001752A3">
              <w:rPr>
                <w:rFonts w:ascii="Times New Roman" w:eastAsia="Times New Roman" w:hAnsi="Times New Roman" w:cs="Times New Roman"/>
                <w:sz w:val="24"/>
                <w:szCs w:val="24"/>
              </w:rPr>
              <w:t>ИИСДА</w:t>
            </w:r>
          </w:p>
          <w:p w:rsidR="00DE3627" w:rsidRDefault="00DE3627" w:rsidP="00160921">
            <w:pPr>
              <w:jc w:val="both"/>
              <w:rPr>
                <w:rFonts w:ascii="Times New Roman" w:eastAsia="Times New Roman" w:hAnsi="Times New Roman" w:cs="Times New Roman"/>
                <w:sz w:val="24"/>
                <w:szCs w:val="24"/>
              </w:rPr>
            </w:pPr>
          </w:p>
          <w:p w:rsidR="00284DBD" w:rsidRDefault="00284DBD" w:rsidP="001609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ИПП</w:t>
            </w:r>
          </w:p>
          <w:p w:rsidR="009E233E" w:rsidRDefault="009E233E" w:rsidP="001609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w:t>
            </w:r>
          </w:p>
          <w:p w:rsidR="00DE3627" w:rsidRDefault="00DE3627" w:rsidP="00160921">
            <w:pPr>
              <w:jc w:val="both"/>
              <w:rPr>
                <w:rFonts w:ascii="Times New Roman" w:eastAsia="Times New Roman" w:hAnsi="Times New Roman" w:cs="Times New Roman"/>
                <w:sz w:val="24"/>
                <w:szCs w:val="24"/>
              </w:rPr>
            </w:pPr>
            <w:r w:rsidRPr="0080267B">
              <w:rPr>
                <w:rFonts w:ascii="Times New Roman" w:eastAsia="Times New Roman" w:hAnsi="Times New Roman" w:cs="Times New Roman"/>
                <w:sz w:val="24"/>
                <w:szCs w:val="24"/>
              </w:rPr>
              <w:t>ИТИ</w:t>
            </w:r>
          </w:p>
          <w:p w:rsidR="00DE3627" w:rsidRDefault="00DE3627" w:rsidP="00160921">
            <w:pPr>
              <w:jc w:val="both"/>
              <w:rPr>
                <w:rFonts w:ascii="Times New Roman" w:eastAsia="Times New Roman" w:hAnsi="Times New Roman" w:cs="Times New Roman"/>
                <w:sz w:val="24"/>
                <w:szCs w:val="24"/>
              </w:rPr>
            </w:pPr>
            <w:r w:rsidRPr="000171E0">
              <w:rPr>
                <w:rFonts w:ascii="Times New Roman" w:eastAsia="Times New Roman" w:hAnsi="Times New Roman" w:cs="Times New Roman"/>
                <w:sz w:val="24"/>
                <w:szCs w:val="24"/>
              </w:rPr>
              <w:t>ИТСРРП</w:t>
            </w:r>
          </w:p>
          <w:p w:rsidR="00DE3627" w:rsidRDefault="00DE3627" w:rsidP="00160921">
            <w:pPr>
              <w:jc w:val="both"/>
              <w:rPr>
                <w:rFonts w:ascii="Times New Roman" w:eastAsia="Times New Roman" w:hAnsi="Times New Roman" w:cs="Times New Roman"/>
                <w:sz w:val="24"/>
                <w:szCs w:val="24"/>
              </w:rPr>
            </w:pPr>
          </w:p>
          <w:p w:rsidR="00DE3627" w:rsidRDefault="00DE3627" w:rsidP="001609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w:t>
            </w:r>
          </w:p>
          <w:p w:rsidR="00DE3627" w:rsidRDefault="00DE3627" w:rsidP="00160921">
            <w:pPr>
              <w:jc w:val="both"/>
              <w:rPr>
                <w:rFonts w:ascii="Times New Roman" w:eastAsia="Times New Roman" w:hAnsi="Times New Roman" w:cs="Times New Roman"/>
                <w:sz w:val="24"/>
                <w:szCs w:val="24"/>
              </w:rPr>
            </w:pPr>
            <w:r w:rsidRPr="00036D3D">
              <w:rPr>
                <w:rFonts w:ascii="Times New Roman" w:eastAsia="Times New Roman" w:hAnsi="Times New Roman" w:cs="Times New Roman"/>
                <w:sz w:val="24"/>
                <w:szCs w:val="24"/>
              </w:rPr>
              <w:t>КФП</w:t>
            </w:r>
          </w:p>
          <w:p w:rsidR="00DE3627" w:rsidRDefault="00DE3627" w:rsidP="001609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МВР</w:t>
            </w:r>
          </w:p>
          <w:p w:rsidR="00DE3627" w:rsidRDefault="00DE3627" w:rsidP="00160921">
            <w:pPr>
              <w:jc w:val="both"/>
              <w:rPr>
                <w:rFonts w:ascii="Times New Roman" w:eastAsia="Times New Roman" w:hAnsi="Times New Roman" w:cs="Times New Roman"/>
                <w:sz w:val="24"/>
                <w:szCs w:val="24"/>
              </w:rPr>
            </w:pPr>
            <w:r w:rsidRPr="009D438E">
              <w:rPr>
                <w:rFonts w:ascii="Times New Roman" w:eastAsia="Times New Roman" w:hAnsi="Times New Roman" w:cs="Times New Roman"/>
                <w:sz w:val="24"/>
                <w:szCs w:val="24"/>
              </w:rPr>
              <w:t>МД</w:t>
            </w:r>
          </w:p>
          <w:p w:rsidR="00DE3627" w:rsidRDefault="00DE3627" w:rsidP="00160921">
            <w:pPr>
              <w:jc w:val="both"/>
              <w:rPr>
                <w:rFonts w:ascii="Times New Roman" w:eastAsia="Times New Roman" w:hAnsi="Times New Roman" w:cs="Times New Roman"/>
                <w:sz w:val="24"/>
                <w:szCs w:val="24"/>
              </w:rPr>
            </w:pPr>
            <w:r w:rsidRPr="007719CF">
              <w:rPr>
                <w:rFonts w:ascii="Times New Roman" w:eastAsia="Times New Roman" w:hAnsi="Times New Roman" w:cs="Times New Roman"/>
                <w:sz w:val="24"/>
                <w:szCs w:val="24"/>
              </w:rPr>
              <w:t>МОН</w:t>
            </w:r>
          </w:p>
          <w:p w:rsidR="00DE3627" w:rsidRDefault="00DE3627" w:rsidP="00160921">
            <w:pPr>
              <w:jc w:val="both"/>
              <w:rPr>
                <w:rFonts w:ascii="Times New Roman" w:eastAsia="Times New Roman" w:hAnsi="Times New Roman" w:cs="Times New Roman"/>
                <w:sz w:val="24"/>
                <w:szCs w:val="24"/>
                <w:lang w:eastAsia="bg-BG" w:bidi="bg-BG"/>
              </w:rPr>
            </w:pPr>
            <w:r w:rsidRPr="008D54EE">
              <w:rPr>
                <w:rFonts w:ascii="Times New Roman" w:eastAsia="Times New Roman" w:hAnsi="Times New Roman" w:cs="Times New Roman"/>
                <w:sz w:val="24"/>
                <w:szCs w:val="24"/>
                <w:lang w:eastAsia="bg-BG" w:bidi="bg-BG"/>
              </w:rPr>
              <w:t>МРРБ</w:t>
            </w:r>
          </w:p>
          <w:p w:rsidR="00DE3627" w:rsidRDefault="00DE3627" w:rsidP="00160921">
            <w:pPr>
              <w:jc w:val="both"/>
              <w:rPr>
                <w:rFonts w:ascii="Times New Roman" w:eastAsia="Times New Roman" w:hAnsi="Times New Roman" w:cs="Times New Roman"/>
                <w:sz w:val="24"/>
                <w:szCs w:val="24"/>
                <w:lang w:eastAsia="bg-BG" w:bidi="bg-BG"/>
              </w:rPr>
            </w:pPr>
            <w:r w:rsidRPr="00FD07BE">
              <w:rPr>
                <w:rFonts w:ascii="Times New Roman" w:eastAsia="Times New Roman" w:hAnsi="Times New Roman" w:cs="Times New Roman"/>
                <w:sz w:val="24"/>
                <w:szCs w:val="24"/>
                <w:lang w:eastAsia="bg-BG" w:bidi="bg-BG"/>
              </w:rPr>
              <w:t>МС</w:t>
            </w:r>
          </w:p>
          <w:p w:rsidR="00DE3627" w:rsidRDefault="00DE3627" w:rsidP="00160921">
            <w:pPr>
              <w:jc w:val="both"/>
              <w:rPr>
                <w:rFonts w:ascii="Times New Roman" w:eastAsia="Times New Roman" w:hAnsi="Times New Roman" w:cs="Times New Roman"/>
                <w:sz w:val="24"/>
                <w:szCs w:val="24"/>
                <w:lang w:eastAsia="bg-BG" w:bidi="bg-BG"/>
              </w:rPr>
            </w:pPr>
            <w:r w:rsidRPr="00392DBE">
              <w:rPr>
                <w:rFonts w:ascii="Times New Roman" w:eastAsia="Times New Roman" w:hAnsi="Times New Roman" w:cs="Times New Roman"/>
                <w:sz w:val="24"/>
                <w:szCs w:val="24"/>
                <w:lang w:eastAsia="bg-BG" w:bidi="bg-BG"/>
              </w:rPr>
              <w:t>НИНКН</w:t>
            </w:r>
          </w:p>
          <w:p w:rsidR="00DE3627" w:rsidRDefault="00DE3627" w:rsidP="00160921">
            <w:pPr>
              <w:jc w:val="both"/>
              <w:rPr>
                <w:rFonts w:ascii="Times New Roman" w:eastAsia="Times New Roman" w:hAnsi="Times New Roman" w:cs="Times New Roman"/>
                <w:sz w:val="24"/>
                <w:szCs w:val="24"/>
                <w:lang w:eastAsia="bg-BG" w:bidi="bg-BG"/>
              </w:rPr>
            </w:pPr>
            <w:r w:rsidRPr="001710F5">
              <w:rPr>
                <w:rFonts w:ascii="Times New Roman" w:eastAsia="Times New Roman" w:hAnsi="Times New Roman" w:cs="Times New Roman"/>
                <w:sz w:val="24"/>
                <w:szCs w:val="24"/>
                <w:lang w:eastAsia="bg-BG" w:bidi="bg-BG"/>
              </w:rPr>
              <w:t>НС</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НСОРБ</w:t>
            </w:r>
          </w:p>
          <w:p w:rsidR="00DE3627" w:rsidRDefault="00DE3627" w:rsidP="00160921">
            <w:pPr>
              <w:jc w:val="both"/>
              <w:rPr>
                <w:rFonts w:ascii="Times New Roman" w:eastAsia="Times New Roman" w:hAnsi="Times New Roman" w:cs="Times New Roman"/>
                <w:sz w:val="24"/>
                <w:szCs w:val="24"/>
                <w:lang w:eastAsia="bg-BG" w:bidi="bg-BG"/>
              </w:rPr>
            </w:pPr>
            <w:r w:rsidRPr="0046057D">
              <w:rPr>
                <w:rFonts w:ascii="Times New Roman" w:eastAsia="Times New Roman" w:hAnsi="Times New Roman" w:cs="Times New Roman"/>
                <w:sz w:val="24"/>
                <w:szCs w:val="24"/>
                <w:lang w:eastAsia="bg-BG" w:bidi="bg-BG"/>
              </w:rPr>
              <w:t>ОБ</w:t>
            </w:r>
          </w:p>
          <w:p w:rsidR="00DE3627" w:rsidRDefault="00DE3627" w:rsidP="00160921">
            <w:pPr>
              <w:jc w:val="both"/>
              <w:rPr>
                <w:rFonts w:ascii="Times New Roman" w:eastAsia="Times New Roman" w:hAnsi="Times New Roman" w:cs="Times New Roman"/>
                <w:sz w:val="24"/>
                <w:szCs w:val="24"/>
                <w:lang w:eastAsia="bg-BG" w:bidi="bg-BG"/>
              </w:rPr>
            </w:pPr>
            <w:r w:rsidRPr="00650DDF">
              <w:rPr>
                <w:rFonts w:ascii="Times New Roman" w:eastAsia="Times New Roman" w:hAnsi="Times New Roman" w:cs="Times New Roman"/>
                <w:sz w:val="24"/>
                <w:szCs w:val="24"/>
                <w:lang w:eastAsia="bg-BG" w:bidi="bg-BG"/>
              </w:rPr>
              <w:t>ОбС</w:t>
            </w:r>
          </w:p>
          <w:p w:rsidR="00DE3627" w:rsidRDefault="00DE3627" w:rsidP="00160921">
            <w:pPr>
              <w:jc w:val="both"/>
              <w:rPr>
                <w:rFonts w:ascii="Times New Roman" w:hAnsi="Times New Roman" w:cs="Times New Roman"/>
                <w:sz w:val="24"/>
                <w:szCs w:val="24"/>
              </w:rPr>
            </w:pPr>
            <w:r w:rsidRPr="0052613C">
              <w:rPr>
                <w:rFonts w:ascii="Times New Roman" w:hAnsi="Times New Roman" w:cs="Times New Roman"/>
                <w:sz w:val="24"/>
                <w:szCs w:val="24"/>
              </w:rPr>
              <w:t>ОДМВР</w:t>
            </w:r>
          </w:p>
          <w:p w:rsidR="00DE3627" w:rsidRDefault="00DE3627" w:rsidP="00160921">
            <w:pPr>
              <w:jc w:val="both"/>
              <w:rPr>
                <w:rFonts w:ascii="Times New Roman" w:hAnsi="Times New Roman" w:cs="Times New Roman"/>
                <w:sz w:val="24"/>
                <w:szCs w:val="24"/>
              </w:rPr>
            </w:pPr>
            <w:r w:rsidRPr="00015666">
              <w:rPr>
                <w:rFonts w:ascii="Times New Roman" w:hAnsi="Times New Roman" w:cs="Times New Roman"/>
                <w:sz w:val="24"/>
                <w:szCs w:val="24"/>
              </w:rPr>
              <w:t>ОИСР</w:t>
            </w:r>
          </w:p>
          <w:p w:rsidR="00DE3627" w:rsidRDefault="00DE3627" w:rsidP="00160921">
            <w:pPr>
              <w:jc w:val="both"/>
              <w:rPr>
                <w:rFonts w:ascii="Times New Roman" w:hAnsi="Times New Roman" w:cs="Times New Roman"/>
                <w:sz w:val="24"/>
                <w:szCs w:val="24"/>
              </w:rPr>
            </w:pPr>
            <w:r w:rsidRPr="00F065F1">
              <w:rPr>
                <w:rFonts w:ascii="Times New Roman" w:hAnsi="Times New Roman" w:cs="Times New Roman"/>
                <w:sz w:val="24"/>
                <w:szCs w:val="24"/>
              </w:rPr>
              <w:lastRenderedPageBreak/>
              <w:t>ОПРР</w:t>
            </w:r>
          </w:p>
          <w:p w:rsidR="00DE3627" w:rsidRDefault="00DE3627" w:rsidP="00160921">
            <w:pPr>
              <w:jc w:val="both"/>
              <w:rPr>
                <w:rFonts w:ascii="Times New Roman" w:hAnsi="Times New Roman" w:cs="Times New Roman"/>
                <w:sz w:val="24"/>
                <w:szCs w:val="24"/>
              </w:rPr>
            </w:pPr>
            <w:r w:rsidRPr="00E150B2">
              <w:rPr>
                <w:rFonts w:ascii="Times New Roman" w:hAnsi="Times New Roman" w:cs="Times New Roman"/>
                <w:sz w:val="24"/>
                <w:szCs w:val="24"/>
              </w:rPr>
              <w:t>ПМС</w:t>
            </w:r>
          </w:p>
          <w:p w:rsidR="00DE3627" w:rsidRDefault="00DE3627" w:rsidP="00160921">
            <w:pPr>
              <w:jc w:val="both"/>
              <w:rPr>
                <w:rFonts w:ascii="Times New Roman" w:hAnsi="Times New Roman" w:cs="Times New Roman"/>
                <w:sz w:val="24"/>
                <w:szCs w:val="24"/>
              </w:rPr>
            </w:pPr>
            <w:r w:rsidRPr="00410B66">
              <w:rPr>
                <w:rFonts w:ascii="Times New Roman" w:hAnsi="Times New Roman" w:cs="Times New Roman"/>
                <w:sz w:val="24"/>
                <w:szCs w:val="24"/>
              </w:rPr>
              <w:t>ППЗРР</w:t>
            </w:r>
          </w:p>
          <w:p w:rsidR="00DE3627" w:rsidRDefault="00DE3627" w:rsidP="00160921">
            <w:pPr>
              <w:jc w:val="both"/>
              <w:rPr>
                <w:rFonts w:ascii="Times New Roman" w:hAnsi="Times New Roman" w:cs="Times New Roman"/>
                <w:sz w:val="24"/>
                <w:szCs w:val="24"/>
              </w:rPr>
            </w:pPr>
            <w:r w:rsidRPr="000171E0">
              <w:rPr>
                <w:rFonts w:ascii="Times New Roman" w:hAnsi="Times New Roman" w:cs="Times New Roman"/>
                <w:sz w:val="24"/>
                <w:szCs w:val="24"/>
              </w:rPr>
              <w:t>РСР</w:t>
            </w:r>
          </w:p>
          <w:p w:rsidR="00DE3627" w:rsidRDefault="00DE3627" w:rsidP="00160921">
            <w:pPr>
              <w:jc w:val="both"/>
              <w:rPr>
                <w:rFonts w:ascii="Times New Roman" w:hAnsi="Times New Roman" w:cs="Times New Roman"/>
                <w:sz w:val="24"/>
                <w:szCs w:val="24"/>
              </w:rPr>
            </w:pPr>
            <w:r w:rsidRPr="00900C95">
              <w:rPr>
                <w:rFonts w:ascii="Times New Roman" w:hAnsi="Times New Roman" w:cs="Times New Roman"/>
                <w:sz w:val="24"/>
                <w:szCs w:val="24"/>
              </w:rPr>
              <w:t>РУО</w:t>
            </w:r>
          </w:p>
          <w:p w:rsidR="00DE3627" w:rsidRDefault="00DE3627" w:rsidP="00160921">
            <w:pPr>
              <w:jc w:val="both"/>
              <w:rPr>
                <w:rFonts w:ascii="Times New Roman" w:hAnsi="Times New Roman" w:cs="Times New Roman"/>
                <w:sz w:val="24"/>
                <w:szCs w:val="24"/>
              </w:rPr>
            </w:pPr>
            <w:r w:rsidRPr="00594570">
              <w:rPr>
                <w:rFonts w:ascii="Times New Roman" w:hAnsi="Times New Roman" w:cs="Times New Roman"/>
                <w:sz w:val="24"/>
                <w:szCs w:val="24"/>
              </w:rPr>
              <w:t>СДДУ</w:t>
            </w:r>
          </w:p>
          <w:p w:rsidR="00DE3627" w:rsidRDefault="00DE3627" w:rsidP="00160921">
            <w:pPr>
              <w:jc w:val="both"/>
              <w:rPr>
                <w:rFonts w:ascii="Times New Roman" w:hAnsi="Times New Roman" w:cs="Times New Roman"/>
                <w:sz w:val="24"/>
                <w:szCs w:val="24"/>
              </w:rPr>
            </w:pPr>
            <w:r>
              <w:rPr>
                <w:rFonts w:ascii="Times New Roman" w:hAnsi="Times New Roman" w:cs="Times New Roman"/>
                <w:sz w:val="24"/>
                <w:szCs w:val="24"/>
              </w:rPr>
              <w:t>ТР</w:t>
            </w:r>
          </w:p>
          <w:p w:rsidR="00DE3627" w:rsidRDefault="00DE3627" w:rsidP="00160921">
            <w:pPr>
              <w:jc w:val="both"/>
              <w:rPr>
                <w:rFonts w:ascii="Times New Roman" w:hAnsi="Times New Roman" w:cs="Times New Roman"/>
                <w:sz w:val="24"/>
                <w:szCs w:val="24"/>
              </w:rPr>
            </w:pPr>
            <w:r w:rsidRPr="009B4893">
              <w:rPr>
                <w:rFonts w:ascii="Times New Roman" w:hAnsi="Times New Roman" w:cs="Times New Roman"/>
                <w:sz w:val="24"/>
                <w:szCs w:val="24"/>
              </w:rPr>
              <w:t>ЦПЛР</w:t>
            </w:r>
          </w:p>
          <w:p w:rsidR="00DE3627" w:rsidRPr="00C838C7" w:rsidRDefault="00DE3627" w:rsidP="00160921">
            <w:pPr>
              <w:jc w:val="both"/>
              <w:rPr>
                <w:rFonts w:ascii="Times New Roman" w:hAnsi="Times New Roman" w:cs="Times New Roman"/>
                <w:sz w:val="24"/>
                <w:szCs w:val="24"/>
              </w:rPr>
            </w:pPr>
            <w:r w:rsidRPr="006E695C">
              <w:rPr>
                <w:rFonts w:ascii="Times New Roman" w:hAnsi="Times New Roman" w:cs="Times New Roman"/>
                <w:sz w:val="24"/>
                <w:szCs w:val="24"/>
              </w:rPr>
              <w:t>ЦСКР</w:t>
            </w:r>
          </w:p>
        </w:tc>
        <w:tc>
          <w:tcPr>
            <w:tcW w:w="7224" w:type="dxa"/>
          </w:tcPr>
          <w:p w:rsidR="00DE3627"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lastRenderedPageBreak/>
              <w:t>Б</w:t>
            </w:r>
            <w:r w:rsidR="00DE3627" w:rsidRPr="0031683A">
              <w:rPr>
                <w:rFonts w:ascii="Times New Roman" w:eastAsia="Times New Roman" w:hAnsi="Times New Roman" w:cs="Times New Roman"/>
                <w:sz w:val="24"/>
                <w:szCs w:val="24"/>
                <w:lang w:eastAsia="bg-BG" w:bidi="bg-BG"/>
              </w:rPr>
              <w:t>лагоустройство и комунално стопанство</w:t>
            </w:r>
          </w:p>
          <w:p w:rsidR="00444844"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В</w:t>
            </w:r>
            <w:r w:rsidR="00444844">
              <w:rPr>
                <w:rFonts w:ascii="Times New Roman" w:eastAsia="Times New Roman" w:hAnsi="Times New Roman" w:cs="Times New Roman"/>
                <w:sz w:val="24"/>
                <w:szCs w:val="24"/>
                <w:lang w:eastAsia="bg-BG" w:bidi="bg-BG"/>
              </w:rPr>
              <w:t>одоснабдяване и канализация</w:t>
            </w:r>
          </w:p>
          <w:p w:rsidR="00DE3627" w:rsidRDefault="00DE3627" w:rsidP="00160921">
            <w:pPr>
              <w:jc w:val="both"/>
              <w:rPr>
                <w:rFonts w:ascii="Times New Roman" w:eastAsia="Times New Roman" w:hAnsi="Times New Roman" w:cs="Times New Roman"/>
                <w:sz w:val="24"/>
                <w:szCs w:val="24"/>
                <w:lang w:eastAsia="bg-BG" w:bidi="bg-BG"/>
              </w:rPr>
            </w:pPr>
            <w:r w:rsidRPr="00E04F28">
              <w:rPr>
                <w:rFonts w:ascii="Times New Roman" w:eastAsia="Times New Roman" w:hAnsi="Times New Roman" w:cs="Times New Roman"/>
                <w:sz w:val="24"/>
                <w:szCs w:val="24"/>
                <w:lang w:eastAsia="bg-BG" w:bidi="bg-BG"/>
              </w:rPr>
              <w:t>Държавна агенция „Електронно управление“</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Държавен вестник</w:t>
            </w:r>
          </w:p>
          <w:p w:rsidR="00DE3627"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Д</w:t>
            </w:r>
            <w:r w:rsidR="00DE3627">
              <w:rPr>
                <w:rFonts w:ascii="Times New Roman" w:eastAsia="Times New Roman" w:hAnsi="Times New Roman" w:cs="Times New Roman"/>
                <w:sz w:val="24"/>
                <w:szCs w:val="24"/>
                <w:lang w:eastAsia="bg-BG" w:bidi="bg-BG"/>
              </w:rPr>
              <w:t>елегирани от държавата дейности</w:t>
            </w:r>
          </w:p>
          <w:p w:rsidR="00DE3627"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Д</w:t>
            </w:r>
            <w:r w:rsidR="00DE3627">
              <w:rPr>
                <w:rFonts w:ascii="Times New Roman" w:eastAsia="Times New Roman" w:hAnsi="Times New Roman" w:cs="Times New Roman"/>
                <w:sz w:val="24"/>
                <w:szCs w:val="24"/>
                <w:lang w:eastAsia="bg-BG" w:bidi="bg-BG"/>
              </w:rPr>
              <w:t>анък добавена стойност</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Единна</w:t>
            </w:r>
            <w:r w:rsidRPr="008A2794">
              <w:rPr>
                <w:rFonts w:ascii="Times New Roman" w:eastAsia="Times New Roman" w:hAnsi="Times New Roman" w:cs="Times New Roman"/>
                <w:sz w:val="24"/>
                <w:szCs w:val="24"/>
                <w:lang w:eastAsia="bg-BG" w:bidi="bg-BG"/>
              </w:rPr>
              <w:t xml:space="preserve"> бюджетна класификация</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Европейски съюз</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 xml:space="preserve">Европейски фонд за регионално развитие </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Европейски социален фонд</w:t>
            </w:r>
          </w:p>
          <w:p w:rsidR="00DE3627" w:rsidRDefault="00DE3627" w:rsidP="00160921">
            <w:pPr>
              <w:jc w:val="both"/>
              <w:rPr>
                <w:rFonts w:ascii="Times New Roman" w:eastAsia="Times New Roman" w:hAnsi="Times New Roman" w:cs="Times New Roman"/>
                <w:sz w:val="24"/>
                <w:szCs w:val="24"/>
                <w:lang w:eastAsia="bg-BG" w:bidi="bg-BG"/>
              </w:rPr>
            </w:pPr>
            <w:r w:rsidRPr="00C97D0B">
              <w:rPr>
                <w:rFonts w:ascii="Times New Roman" w:eastAsia="Times New Roman" w:hAnsi="Times New Roman" w:cs="Times New Roman"/>
                <w:sz w:val="24"/>
                <w:szCs w:val="24"/>
                <w:lang w:eastAsia="bg-BG" w:bidi="bg-BG"/>
              </w:rPr>
              <w:t>Европейска харта за местното самоуправление</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 за администрацията</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2B4D81">
              <w:rPr>
                <w:rFonts w:ascii="Times New Roman" w:eastAsia="Times New Roman" w:hAnsi="Times New Roman" w:cs="Times New Roman"/>
                <w:sz w:val="24"/>
                <w:szCs w:val="24"/>
                <w:lang w:eastAsia="bg-BG" w:bidi="bg-BG"/>
              </w:rPr>
              <w:t xml:space="preserve"> за авторското право и сродните му права</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5F4667">
              <w:rPr>
                <w:rFonts w:ascii="Times New Roman" w:eastAsia="Times New Roman" w:hAnsi="Times New Roman" w:cs="Times New Roman"/>
                <w:sz w:val="24"/>
                <w:szCs w:val="24"/>
                <w:lang w:eastAsia="bg-BG" w:bidi="bg-BG"/>
              </w:rPr>
              <w:t xml:space="preserve"> за държавния бюджет на Република България</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8260C2">
              <w:rPr>
                <w:rFonts w:ascii="Times New Roman" w:eastAsia="Times New Roman" w:hAnsi="Times New Roman" w:cs="Times New Roman"/>
                <w:sz w:val="24"/>
                <w:szCs w:val="24"/>
                <w:lang w:eastAsia="bg-BG" w:bidi="bg-BG"/>
              </w:rPr>
              <w:t xml:space="preserve"> за движението по пътищата</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0970C6">
              <w:rPr>
                <w:rFonts w:ascii="Times New Roman" w:eastAsia="Times New Roman" w:hAnsi="Times New Roman" w:cs="Times New Roman"/>
                <w:sz w:val="24"/>
                <w:szCs w:val="24"/>
                <w:lang w:eastAsia="bg-BG" w:bidi="bg-BG"/>
              </w:rPr>
              <w:t xml:space="preserve"> за защита при бедствия </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2C08DC">
              <w:rPr>
                <w:rFonts w:ascii="Times New Roman" w:eastAsia="Times New Roman" w:hAnsi="Times New Roman" w:cs="Times New Roman"/>
                <w:sz w:val="24"/>
                <w:szCs w:val="24"/>
                <w:lang w:eastAsia="bg-BG" w:bidi="bg-BG"/>
              </w:rPr>
              <w:t xml:space="preserve"> за изменение и допълнение на Закона за защита при бедствия</w:t>
            </w:r>
          </w:p>
          <w:p w:rsidR="00DE3627" w:rsidRDefault="00DE3627" w:rsidP="00160921">
            <w:pPr>
              <w:jc w:val="both"/>
              <w:rPr>
                <w:rFonts w:ascii="Times New Roman" w:eastAsia="Times New Roman" w:hAnsi="Times New Roman" w:cs="Times New Roman"/>
                <w:sz w:val="24"/>
                <w:szCs w:val="24"/>
                <w:lang w:eastAsia="bg-BG" w:bidi="bg-BG"/>
              </w:rPr>
            </w:pPr>
            <w:r w:rsidRPr="00305351">
              <w:rPr>
                <w:rFonts w:ascii="Times New Roman" w:eastAsia="Times New Roman" w:hAnsi="Times New Roman" w:cs="Times New Roman"/>
                <w:sz w:val="24"/>
                <w:szCs w:val="24"/>
                <w:lang w:eastAsia="bg-BG" w:bidi="bg-BG"/>
              </w:rPr>
              <w:t>Закон за изменение и допълнение на</w:t>
            </w:r>
            <w:r>
              <w:rPr>
                <w:rFonts w:ascii="Times New Roman" w:eastAsia="Times New Roman" w:hAnsi="Times New Roman" w:cs="Times New Roman"/>
                <w:sz w:val="24"/>
                <w:szCs w:val="24"/>
                <w:lang w:eastAsia="bg-BG" w:bidi="bg-BG"/>
              </w:rPr>
              <w:t xml:space="preserve"> </w:t>
            </w:r>
            <w:r w:rsidRPr="00305351">
              <w:rPr>
                <w:rFonts w:ascii="Times New Roman" w:eastAsia="Times New Roman" w:hAnsi="Times New Roman" w:cs="Times New Roman"/>
                <w:sz w:val="24"/>
                <w:szCs w:val="24"/>
                <w:lang w:eastAsia="bg-BG" w:bidi="bg-BG"/>
              </w:rPr>
              <w:t>Закона за регионалното развитие</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8A4AF6">
              <w:rPr>
                <w:rFonts w:ascii="Times New Roman" w:eastAsia="Times New Roman" w:hAnsi="Times New Roman" w:cs="Times New Roman"/>
                <w:sz w:val="24"/>
                <w:szCs w:val="24"/>
                <w:lang w:eastAsia="bg-BG" w:bidi="bg-BG"/>
              </w:rPr>
              <w:t xml:space="preserve"> за културното наследство</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0B4F52">
              <w:rPr>
                <w:rFonts w:ascii="Times New Roman" w:eastAsia="Times New Roman" w:hAnsi="Times New Roman" w:cs="Times New Roman"/>
                <w:sz w:val="24"/>
                <w:szCs w:val="24"/>
                <w:lang w:eastAsia="bg-BG" w:bidi="bg-BG"/>
              </w:rPr>
              <w:t xml:space="preserve"> за Министерството на вътрешните работи </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975B0B">
              <w:rPr>
                <w:rFonts w:ascii="Times New Roman" w:eastAsia="Times New Roman" w:hAnsi="Times New Roman" w:cs="Times New Roman"/>
                <w:sz w:val="24"/>
                <w:szCs w:val="24"/>
                <w:lang w:eastAsia="bg-BG" w:bidi="bg-BG"/>
              </w:rPr>
              <w:t xml:space="preserve"> за местните данъци и такси</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0970C6">
              <w:rPr>
                <w:rFonts w:ascii="Times New Roman" w:eastAsia="Times New Roman" w:hAnsi="Times New Roman" w:cs="Times New Roman"/>
                <w:sz w:val="24"/>
                <w:szCs w:val="24"/>
                <w:lang w:eastAsia="bg-BG" w:bidi="bg-BG"/>
              </w:rPr>
              <w:t xml:space="preserve"> за местното самоуправление и местната администрация</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 за нормативните актове</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7775DB">
              <w:rPr>
                <w:rFonts w:ascii="Times New Roman" w:eastAsia="Times New Roman" w:hAnsi="Times New Roman" w:cs="Times New Roman"/>
                <w:sz w:val="24"/>
                <w:szCs w:val="24"/>
                <w:lang w:eastAsia="bg-BG" w:bidi="bg-BG"/>
              </w:rPr>
              <w:t xml:space="preserve"> за предучилищното и училищното образование</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7775DB">
              <w:rPr>
                <w:rFonts w:ascii="Times New Roman" w:eastAsia="Times New Roman" w:hAnsi="Times New Roman" w:cs="Times New Roman"/>
                <w:sz w:val="24"/>
                <w:szCs w:val="24"/>
                <w:lang w:eastAsia="bg-BG" w:bidi="bg-BG"/>
              </w:rPr>
              <w:t xml:space="preserve"> за</w:t>
            </w:r>
            <w:r>
              <w:rPr>
                <w:rFonts w:ascii="Times New Roman" w:eastAsia="Times New Roman" w:hAnsi="Times New Roman" w:cs="Times New Roman"/>
                <w:sz w:val="24"/>
                <w:szCs w:val="24"/>
                <w:lang w:eastAsia="bg-BG" w:bidi="bg-BG"/>
              </w:rPr>
              <w:t xml:space="preserve"> публичните финанси</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Закон</w:t>
            </w:r>
            <w:r w:rsidRPr="00410B66">
              <w:rPr>
                <w:rFonts w:ascii="Times New Roman" w:eastAsia="Times New Roman" w:hAnsi="Times New Roman" w:cs="Times New Roman"/>
                <w:sz w:val="24"/>
                <w:szCs w:val="24"/>
                <w:lang w:eastAsia="bg-BG" w:bidi="bg-BG"/>
              </w:rPr>
              <w:t xml:space="preserve"> за регионалното развитие</w:t>
            </w:r>
          </w:p>
          <w:p w:rsidR="00DE3627" w:rsidRDefault="00160921"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Интегрирана</w:t>
            </w:r>
            <w:r w:rsidR="00DE3627" w:rsidRPr="001752A3">
              <w:rPr>
                <w:rFonts w:ascii="Times New Roman" w:eastAsia="Times New Roman" w:hAnsi="Times New Roman" w:cs="Times New Roman"/>
                <w:sz w:val="24"/>
                <w:szCs w:val="24"/>
                <w:lang w:eastAsia="bg-BG" w:bidi="bg-BG"/>
              </w:rPr>
              <w:t xml:space="preserve"> информационна система на държавната администрация</w:t>
            </w:r>
          </w:p>
          <w:p w:rsidR="00284DBD"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И</w:t>
            </w:r>
            <w:r w:rsidR="00284DBD">
              <w:rPr>
                <w:rFonts w:ascii="Times New Roman" w:eastAsia="Times New Roman" w:hAnsi="Times New Roman" w:cs="Times New Roman"/>
                <w:sz w:val="24"/>
                <w:szCs w:val="24"/>
                <w:lang w:eastAsia="bg-BG" w:bidi="bg-BG"/>
              </w:rPr>
              <w:t>нструмент за предприсъединителна помощ</w:t>
            </w:r>
          </w:p>
          <w:p w:rsidR="009E233E"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И</w:t>
            </w:r>
            <w:r w:rsidR="009E233E">
              <w:rPr>
                <w:rFonts w:ascii="Times New Roman" w:eastAsia="Times New Roman" w:hAnsi="Times New Roman" w:cs="Times New Roman"/>
                <w:sz w:val="24"/>
                <w:szCs w:val="24"/>
                <w:lang w:eastAsia="bg-BG" w:bidi="bg-BG"/>
              </w:rPr>
              <w:t>нформационни технологии</w:t>
            </w:r>
          </w:p>
          <w:p w:rsidR="00DE3627"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И</w:t>
            </w:r>
            <w:r w:rsidR="00DE3627" w:rsidRPr="0080267B">
              <w:rPr>
                <w:rFonts w:ascii="Times New Roman" w:eastAsia="Times New Roman" w:hAnsi="Times New Roman" w:cs="Times New Roman"/>
                <w:sz w:val="24"/>
                <w:szCs w:val="24"/>
                <w:lang w:eastAsia="bg-BG" w:bidi="bg-BG"/>
              </w:rPr>
              <w:t>нтегрирани териториални инвестиции</w:t>
            </w:r>
          </w:p>
          <w:p w:rsidR="00DE3627"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И</w:t>
            </w:r>
            <w:r w:rsidR="00DE3627">
              <w:rPr>
                <w:rFonts w:ascii="Times New Roman" w:eastAsia="Times New Roman" w:hAnsi="Times New Roman" w:cs="Times New Roman"/>
                <w:sz w:val="24"/>
                <w:szCs w:val="24"/>
                <w:lang w:eastAsia="bg-BG" w:bidi="bg-BG"/>
              </w:rPr>
              <w:t>нтегрирана</w:t>
            </w:r>
            <w:r w:rsidR="00DE3627" w:rsidRPr="000171E0">
              <w:rPr>
                <w:rFonts w:ascii="Times New Roman" w:eastAsia="Times New Roman" w:hAnsi="Times New Roman" w:cs="Times New Roman"/>
                <w:sz w:val="24"/>
                <w:szCs w:val="24"/>
                <w:lang w:eastAsia="bg-BG" w:bidi="bg-BG"/>
              </w:rPr>
              <w:t xml:space="preserve"> териториална </w:t>
            </w:r>
            <w:r w:rsidR="00DE3627">
              <w:rPr>
                <w:rFonts w:ascii="Times New Roman" w:eastAsia="Times New Roman" w:hAnsi="Times New Roman" w:cs="Times New Roman"/>
                <w:sz w:val="24"/>
                <w:szCs w:val="24"/>
                <w:lang w:eastAsia="bg-BG" w:bidi="bg-BG"/>
              </w:rPr>
              <w:t>стратегия за развитие на регион</w:t>
            </w:r>
            <w:r w:rsidR="00DE3627" w:rsidRPr="000171E0">
              <w:rPr>
                <w:rFonts w:ascii="Times New Roman" w:eastAsia="Times New Roman" w:hAnsi="Times New Roman" w:cs="Times New Roman"/>
                <w:sz w:val="24"/>
                <w:szCs w:val="24"/>
                <w:lang w:eastAsia="bg-BG" w:bidi="bg-BG"/>
              </w:rPr>
              <w:t xml:space="preserve"> за планиране</w:t>
            </w:r>
          </w:p>
          <w:p w:rsidR="00DE3627"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К</w:t>
            </w:r>
            <w:r w:rsidR="00DE3627">
              <w:rPr>
                <w:rFonts w:ascii="Times New Roman" w:eastAsia="Times New Roman" w:hAnsi="Times New Roman" w:cs="Times New Roman"/>
                <w:sz w:val="24"/>
                <w:szCs w:val="24"/>
                <w:lang w:eastAsia="bg-BG" w:bidi="bg-BG"/>
              </w:rPr>
              <w:t>апиталови разходи</w:t>
            </w:r>
          </w:p>
          <w:p w:rsidR="00DE3627"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К</w:t>
            </w:r>
            <w:r w:rsidR="00DE3627">
              <w:rPr>
                <w:rFonts w:ascii="Times New Roman" w:eastAsia="Times New Roman" w:hAnsi="Times New Roman" w:cs="Times New Roman"/>
                <w:sz w:val="24"/>
                <w:szCs w:val="24"/>
                <w:lang w:eastAsia="bg-BG" w:bidi="bg-BG"/>
              </w:rPr>
              <w:t>онсолидирана</w:t>
            </w:r>
            <w:r w:rsidR="00DE3627" w:rsidRPr="005F649A">
              <w:rPr>
                <w:rFonts w:ascii="Times New Roman" w:eastAsia="Times New Roman" w:hAnsi="Times New Roman" w:cs="Times New Roman"/>
                <w:sz w:val="24"/>
                <w:szCs w:val="24"/>
                <w:lang w:eastAsia="bg-BG" w:bidi="bg-BG"/>
              </w:rPr>
              <w:t xml:space="preserve"> фискална програма</w:t>
            </w:r>
          </w:p>
          <w:p w:rsidR="00DE3627" w:rsidRDefault="00DE3627" w:rsidP="00160921">
            <w:pPr>
              <w:jc w:val="both"/>
              <w:rPr>
                <w:rFonts w:ascii="Times New Roman" w:eastAsia="Times New Roman" w:hAnsi="Times New Roman" w:cs="Times New Roman"/>
                <w:sz w:val="24"/>
                <w:szCs w:val="24"/>
                <w:lang w:eastAsia="bg-BG" w:bidi="bg-BG"/>
              </w:rPr>
            </w:pPr>
            <w:r w:rsidRPr="008D54EE">
              <w:rPr>
                <w:rFonts w:ascii="Times New Roman" w:eastAsia="Times New Roman" w:hAnsi="Times New Roman" w:cs="Times New Roman"/>
                <w:sz w:val="24"/>
                <w:szCs w:val="24"/>
                <w:lang w:eastAsia="bg-BG" w:bidi="bg-BG"/>
              </w:rPr>
              <w:t>Министерство на вътрешните работи</w:t>
            </w:r>
          </w:p>
          <w:p w:rsidR="00DE3627" w:rsidRDefault="00393C2F"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М</w:t>
            </w:r>
            <w:r w:rsidR="00DE3627">
              <w:rPr>
                <w:rFonts w:ascii="Times New Roman" w:eastAsia="Times New Roman" w:hAnsi="Times New Roman" w:cs="Times New Roman"/>
                <w:sz w:val="24"/>
                <w:szCs w:val="24"/>
                <w:lang w:eastAsia="bg-BG" w:bidi="bg-BG"/>
              </w:rPr>
              <w:t>естни дейности</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Министерство</w:t>
            </w:r>
            <w:r w:rsidRPr="007719CF">
              <w:rPr>
                <w:rFonts w:ascii="Times New Roman" w:eastAsia="Times New Roman" w:hAnsi="Times New Roman" w:cs="Times New Roman"/>
                <w:sz w:val="24"/>
                <w:szCs w:val="24"/>
                <w:lang w:eastAsia="bg-BG" w:bidi="bg-BG"/>
              </w:rPr>
              <w:t xml:space="preserve"> на образованието и науката</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Министерство</w:t>
            </w:r>
            <w:r w:rsidRPr="008D54EE">
              <w:rPr>
                <w:rFonts w:ascii="Times New Roman" w:eastAsia="Times New Roman" w:hAnsi="Times New Roman" w:cs="Times New Roman"/>
                <w:sz w:val="24"/>
                <w:szCs w:val="24"/>
                <w:lang w:eastAsia="bg-BG" w:bidi="bg-BG"/>
              </w:rPr>
              <w:t xml:space="preserve"> на регионалното развитие и благоустройство</w:t>
            </w:r>
            <w:r>
              <w:rPr>
                <w:rFonts w:ascii="Times New Roman" w:eastAsia="Times New Roman" w:hAnsi="Times New Roman" w:cs="Times New Roman"/>
                <w:sz w:val="24"/>
                <w:szCs w:val="24"/>
                <w:lang w:eastAsia="bg-BG" w:bidi="bg-BG"/>
              </w:rPr>
              <w:t>то</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Министерски съвет</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Национален</w:t>
            </w:r>
            <w:r w:rsidRPr="00392DBE">
              <w:rPr>
                <w:rFonts w:ascii="Times New Roman" w:eastAsia="Times New Roman" w:hAnsi="Times New Roman" w:cs="Times New Roman"/>
                <w:sz w:val="24"/>
                <w:szCs w:val="24"/>
                <w:lang w:eastAsia="bg-BG" w:bidi="bg-BG"/>
              </w:rPr>
              <w:t xml:space="preserve"> институт за недвижимо културно наследство</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Народно събрание</w:t>
            </w:r>
          </w:p>
          <w:p w:rsidR="00DE3627" w:rsidRDefault="00DE3627" w:rsidP="00160921">
            <w:pPr>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Национално</w:t>
            </w:r>
            <w:r w:rsidRPr="00C31443">
              <w:rPr>
                <w:rFonts w:ascii="Times New Roman" w:eastAsia="Times New Roman" w:hAnsi="Times New Roman" w:cs="Times New Roman"/>
                <w:sz w:val="24"/>
                <w:szCs w:val="24"/>
                <w:lang w:eastAsia="bg-BG" w:bidi="bg-BG"/>
              </w:rPr>
              <w:t xml:space="preserve"> сдружение на общините в Република България</w:t>
            </w:r>
          </w:p>
          <w:p w:rsidR="00DE3627" w:rsidRDefault="00393C2F" w:rsidP="00160921">
            <w:pPr>
              <w:jc w:val="both"/>
              <w:rPr>
                <w:rFonts w:ascii="Times New Roman" w:hAnsi="Times New Roman" w:cs="Times New Roman"/>
                <w:sz w:val="24"/>
                <w:szCs w:val="24"/>
              </w:rPr>
            </w:pPr>
            <w:r>
              <w:rPr>
                <w:rFonts w:ascii="Times New Roman" w:hAnsi="Times New Roman" w:cs="Times New Roman"/>
                <w:sz w:val="24"/>
                <w:szCs w:val="24"/>
              </w:rPr>
              <w:t>О</w:t>
            </w:r>
            <w:r w:rsidR="00DE3627">
              <w:rPr>
                <w:rFonts w:ascii="Times New Roman" w:hAnsi="Times New Roman" w:cs="Times New Roman"/>
                <w:sz w:val="24"/>
                <w:szCs w:val="24"/>
              </w:rPr>
              <w:t>бщински бюджети</w:t>
            </w:r>
          </w:p>
          <w:p w:rsidR="00DE3627" w:rsidRDefault="00393C2F" w:rsidP="00160921">
            <w:pPr>
              <w:jc w:val="both"/>
              <w:rPr>
                <w:rFonts w:ascii="Times New Roman" w:hAnsi="Times New Roman" w:cs="Times New Roman"/>
                <w:sz w:val="24"/>
                <w:szCs w:val="24"/>
              </w:rPr>
            </w:pPr>
            <w:r>
              <w:rPr>
                <w:rFonts w:ascii="Times New Roman" w:hAnsi="Times New Roman" w:cs="Times New Roman"/>
                <w:sz w:val="24"/>
                <w:szCs w:val="24"/>
              </w:rPr>
              <w:t>О</w:t>
            </w:r>
            <w:r w:rsidR="00DE3627">
              <w:rPr>
                <w:rFonts w:ascii="Times New Roman" w:hAnsi="Times New Roman" w:cs="Times New Roman"/>
                <w:sz w:val="24"/>
                <w:szCs w:val="24"/>
              </w:rPr>
              <w:t>бщински съвет</w:t>
            </w:r>
          </w:p>
          <w:p w:rsidR="00DE3627" w:rsidRDefault="00DE3627" w:rsidP="00160921">
            <w:pPr>
              <w:jc w:val="both"/>
              <w:rPr>
                <w:rFonts w:ascii="Times New Roman" w:hAnsi="Times New Roman" w:cs="Times New Roman"/>
                <w:sz w:val="24"/>
                <w:szCs w:val="24"/>
              </w:rPr>
            </w:pPr>
            <w:r w:rsidRPr="0052613C">
              <w:rPr>
                <w:rFonts w:ascii="Times New Roman" w:hAnsi="Times New Roman" w:cs="Times New Roman"/>
                <w:sz w:val="24"/>
                <w:szCs w:val="24"/>
              </w:rPr>
              <w:t xml:space="preserve">Областна дирекция на </w:t>
            </w:r>
            <w:r w:rsidRPr="000B4F52">
              <w:rPr>
                <w:rFonts w:ascii="Times New Roman" w:hAnsi="Times New Roman" w:cs="Times New Roman"/>
                <w:sz w:val="24"/>
                <w:szCs w:val="24"/>
              </w:rPr>
              <w:t>Министерство на вътрешните работи</w:t>
            </w:r>
          </w:p>
          <w:p w:rsidR="00DE3627" w:rsidRDefault="00DE3627" w:rsidP="00160921">
            <w:pPr>
              <w:jc w:val="both"/>
              <w:rPr>
                <w:rFonts w:ascii="Times New Roman" w:hAnsi="Times New Roman" w:cs="Times New Roman"/>
                <w:sz w:val="24"/>
                <w:szCs w:val="24"/>
              </w:rPr>
            </w:pPr>
            <w:r>
              <w:rPr>
                <w:rFonts w:ascii="Times New Roman" w:hAnsi="Times New Roman" w:cs="Times New Roman"/>
                <w:sz w:val="24"/>
                <w:szCs w:val="24"/>
              </w:rPr>
              <w:t>Организация</w:t>
            </w:r>
            <w:r w:rsidRPr="00015666">
              <w:rPr>
                <w:rFonts w:ascii="Times New Roman" w:hAnsi="Times New Roman" w:cs="Times New Roman"/>
                <w:sz w:val="24"/>
                <w:szCs w:val="24"/>
              </w:rPr>
              <w:t xml:space="preserve"> за икономическо сътрудничество и развитие</w:t>
            </w:r>
          </w:p>
          <w:p w:rsidR="00DE3627" w:rsidRDefault="00DE3627" w:rsidP="00160921">
            <w:pPr>
              <w:jc w:val="both"/>
              <w:rPr>
                <w:rFonts w:ascii="Times New Roman" w:hAnsi="Times New Roman" w:cs="Times New Roman"/>
                <w:sz w:val="24"/>
                <w:szCs w:val="24"/>
              </w:rPr>
            </w:pPr>
            <w:r w:rsidRPr="00F065F1">
              <w:rPr>
                <w:rFonts w:ascii="Times New Roman" w:hAnsi="Times New Roman" w:cs="Times New Roman"/>
                <w:sz w:val="24"/>
                <w:szCs w:val="24"/>
              </w:rPr>
              <w:lastRenderedPageBreak/>
              <w:t>Оперативна програма „Развитие на регионите“</w:t>
            </w:r>
          </w:p>
          <w:p w:rsidR="00DE3627" w:rsidRDefault="00393C2F" w:rsidP="00160921">
            <w:pPr>
              <w:jc w:val="both"/>
              <w:rPr>
                <w:rFonts w:ascii="Times New Roman" w:hAnsi="Times New Roman" w:cs="Times New Roman"/>
                <w:sz w:val="24"/>
                <w:szCs w:val="24"/>
              </w:rPr>
            </w:pPr>
            <w:r>
              <w:rPr>
                <w:rFonts w:ascii="Times New Roman" w:hAnsi="Times New Roman" w:cs="Times New Roman"/>
                <w:sz w:val="24"/>
                <w:szCs w:val="24"/>
              </w:rPr>
              <w:t>П</w:t>
            </w:r>
            <w:r w:rsidR="00DE3627">
              <w:rPr>
                <w:rFonts w:ascii="Times New Roman" w:hAnsi="Times New Roman" w:cs="Times New Roman"/>
                <w:sz w:val="24"/>
                <w:szCs w:val="24"/>
              </w:rPr>
              <w:t>остановление на Министерски съвет</w:t>
            </w:r>
          </w:p>
          <w:p w:rsidR="00DE3627" w:rsidRDefault="00DE3627" w:rsidP="00160921">
            <w:pPr>
              <w:jc w:val="both"/>
              <w:rPr>
                <w:rFonts w:ascii="Times New Roman" w:hAnsi="Times New Roman" w:cs="Times New Roman"/>
                <w:sz w:val="24"/>
                <w:szCs w:val="24"/>
              </w:rPr>
            </w:pPr>
            <w:r w:rsidRPr="00410B66">
              <w:rPr>
                <w:rFonts w:ascii="Times New Roman" w:hAnsi="Times New Roman" w:cs="Times New Roman"/>
                <w:sz w:val="24"/>
                <w:szCs w:val="24"/>
              </w:rPr>
              <w:t>Правилник за прилагане на Закона за регионалното развитие</w:t>
            </w:r>
          </w:p>
          <w:p w:rsidR="00DE3627" w:rsidRDefault="00393C2F" w:rsidP="00160921">
            <w:pPr>
              <w:jc w:val="both"/>
              <w:rPr>
                <w:rFonts w:ascii="Times New Roman" w:hAnsi="Times New Roman" w:cs="Times New Roman"/>
                <w:sz w:val="24"/>
                <w:szCs w:val="24"/>
              </w:rPr>
            </w:pPr>
            <w:r>
              <w:rPr>
                <w:rFonts w:ascii="Times New Roman" w:hAnsi="Times New Roman" w:cs="Times New Roman"/>
                <w:sz w:val="24"/>
                <w:szCs w:val="24"/>
              </w:rPr>
              <w:t>Р</w:t>
            </w:r>
            <w:r w:rsidR="00DE3627">
              <w:rPr>
                <w:rFonts w:ascii="Times New Roman" w:hAnsi="Times New Roman" w:cs="Times New Roman"/>
                <w:sz w:val="24"/>
                <w:szCs w:val="24"/>
              </w:rPr>
              <w:t>егионални</w:t>
            </w:r>
            <w:r w:rsidR="00DE3627" w:rsidRPr="000171E0">
              <w:rPr>
                <w:rFonts w:ascii="Times New Roman" w:hAnsi="Times New Roman" w:cs="Times New Roman"/>
                <w:sz w:val="24"/>
                <w:szCs w:val="24"/>
              </w:rPr>
              <w:t xml:space="preserve"> съвети за развитие</w:t>
            </w:r>
          </w:p>
          <w:p w:rsidR="00DE3627" w:rsidRDefault="00393C2F" w:rsidP="00160921">
            <w:pPr>
              <w:jc w:val="both"/>
              <w:rPr>
                <w:rFonts w:ascii="Times New Roman" w:hAnsi="Times New Roman" w:cs="Times New Roman"/>
                <w:sz w:val="24"/>
                <w:szCs w:val="24"/>
              </w:rPr>
            </w:pPr>
            <w:r>
              <w:rPr>
                <w:rFonts w:ascii="Times New Roman" w:hAnsi="Times New Roman" w:cs="Times New Roman"/>
                <w:sz w:val="24"/>
                <w:szCs w:val="24"/>
              </w:rPr>
              <w:t>Р</w:t>
            </w:r>
            <w:r w:rsidR="00DE3627" w:rsidRPr="00900C95">
              <w:rPr>
                <w:rFonts w:ascii="Times New Roman" w:hAnsi="Times New Roman" w:cs="Times New Roman"/>
                <w:sz w:val="24"/>
                <w:szCs w:val="24"/>
              </w:rPr>
              <w:t>егионално управление на образованието</w:t>
            </w:r>
          </w:p>
          <w:p w:rsidR="00DE3627" w:rsidRDefault="00DE3627" w:rsidP="00160921">
            <w:pPr>
              <w:jc w:val="both"/>
              <w:rPr>
                <w:rFonts w:ascii="Times New Roman" w:hAnsi="Times New Roman" w:cs="Times New Roman"/>
                <w:sz w:val="24"/>
                <w:szCs w:val="24"/>
              </w:rPr>
            </w:pPr>
            <w:r>
              <w:rPr>
                <w:rFonts w:ascii="Times New Roman" w:hAnsi="Times New Roman" w:cs="Times New Roman"/>
                <w:sz w:val="24"/>
                <w:szCs w:val="24"/>
              </w:rPr>
              <w:t>Съвет</w:t>
            </w:r>
            <w:r w:rsidRPr="00594570">
              <w:rPr>
                <w:rFonts w:ascii="Times New Roman" w:hAnsi="Times New Roman" w:cs="Times New Roman"/>
                <w:sz w:val="24"/>
                <w:szCs w:val="24"/>
              </w:rPr>
              <w:t xml:space="preserve"> по децентрализация на държавното управление</w:t>
            </w:r>
          </w:p>
          <w:p w:rsidR="00DE3627" w:rsidRDefault="00393C2F" w:rsidP="00160921">
            <w:pPr>
              <w:jc w:val="both"/>
              <w:rPr>
                <w:rFonts w:ascii="Times New Roman" w:hAnsi="Times New Roman" w:cs="Times New Roman"/>
                <w:sz w:val="24"/>
                <w:szCs w:val="24"/>
              </w:rPr>
            </w:pPr>
            <w:r>
              <w:rPr>
                <w:rFonts w:ascii="Times New Roman" w:hAnsi="Times New Roman" w:cs="Times New Roman"/>
                <w:sz w:val="24"/>
                <w:szCs w:val="24"/>
              </w:rPr>
              <w:t>Т</w:t>
            </w:r>
            <w:r w:rsidR="00DE3627">
              <w:rPr>
                <w:rFonts w:ascii="Times New Roman" w:hAnsi="Times New Roman" w:cs="Times New Roman"/>
                <w:sz w:val="24"/>
                <w:szCs w:val="24"/>
              </w:rPr>
              <w:t>рудови разходи</w:t>
            </w:r>
          </w:p>
          <w:p w:rsidR="00DE3627" w:rsidRDefault="00393C2F" w:rsidP="00160921">
            <w:pPr>
              <w:jc w:val="both"/>
              <w:rPr>
                <w:rFonts w:ascii="Times New Roman" w:hAnsi="Times New Roman" w:cs="Times New Roman"/>
                <w:sz w:val="24"/>
                <w:szCs w:val="24"/>
              </w:rPr>
            </w:pPr>
            <w:r>
              <w:rPr>
                <w:rFonts w:ascii="Times New Roman" w:hAnsi="Times New Roman" w:cs="Times New Roman"/>
                <w:sz w:val="24"/>
                <w:szCs w:val="24"/>
              </w:rPr>
              <w:t>Ц</w:t>
            </w:r>
            <w:r w:rsidR="00DE3627" w:rsidRPr="009B4893">
              <w:rPr>
                <w:rFonts w:ascii="Times New Roman" w:hAnsi="Times New Roman" w:cs="Times New Roman"/>
                <w:sz w:val="24"/>
                <w:szCs w:val="24"/>
              </w:rPr>
              <w:t>ентрове за подкрепа за личностно развитие</w:t>
            </w:r>
          </w:p>
          <w:p w:rsidR="00DE3627" w:rsidRPr="009B4893" w:rsidRDefault="00393C2F" w:rsidP="00160921">
            <w:pPr>
              <w:jc w:val="both"/>
              <w:rPr>
                <w:rFonts w:ascii="Times New Roman" w:hAnsi="Times New Roman" w:cs="Times New Roman"/>
                <w:sz w:val="24"/>
                <w:szCs w:val="24"/>
              </w:rPr>
            </w:pPr>
            <w:r>
              <w:rPr>
                <w:rFonts w:ascii="Times New Roman" w:hAnsi="Times New Roman" w:cs="Times New Roman"/>
                <w:sz w:val="24"/>
                <w:szCs w:val="24"/>
              </w:rPr>
              <w:t>Ц</w:t>
            </w:r>
            <w:r w:rsidR="00DE3627" w:rsidRPr="00D9464C">
              <w:rPr>
                <w:rFonts w:ascii="Times New Roman" w:hAnsi="Times New Roman" w:cs="Times New Roman"/>
                <w:sz w:val="24"/>
                <w:szCs w:val="24"/>
              </w:rPr>
              <w:t>елева субсидия за капиталови разходи</w:t>
            </w:r>
          </w:p>
        </w:tc>
      </w:tr>
    </w:tbl>
    <w:p w:rsidR="00C873B7" w:rsidRDefault="00C873B7"/>
    <w:p w:rsidR="00C873B7" w:rsidRDefault="00C873B7">
      <w:r>
        <w:br w:type="page"/>
      </w:r>
    </w:p>
    <w:p w:rsidR="00EB2969" w:rsidRPr="00E40743" w:rsidRDefault="00C873B7" w:rsidP="00E40743">
      <w:pPr>
        <w:pStyle w:val="Heading3"/>
        <w:ind w:firstLine="708"/>
        <w:rPr>
          <w:rFonts w:ascii="Times New Roman" w:hAnsi="Times New Roman" w:cs="Times New Roman"/>
          <w:b/>
          <w:color w:val="000000" w:themeColor="text1"/>
        </w:rPr>
      </w:pPr>
      <w:bookmarkStart w:id="1" w:name="_Toc67567898"/>
      <w:r w:rsidRPr="00E40743">
        <w:rPr>
          <w:rFonts w:ascii="Times New Roman" w:hAnsi="Times New Roman" w:cs="Times New Roman"/>
          <w:b/>
          <w:color w:val="000000" w:themeColor="text1"/>
        </w:rPr>
        <w:lastRenderedPageBreak/>
        <w:t>Въведение</w:t>
      </w:r>
      <w:bookmarkEnd w:id="1"/>
    </w:p>
    <w:p w:rsidR="00E40743" w:rsidRPr="00E40743" w:rsidRDefault="00E40743" w:rsidP="00E40743"/>
    <w:p w:rsidR="00C873B7" w:rsidRDefault="00567332" w:rsidP="000A40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настоящия документ д</w:t>
      </w:r>
      <w:r w:rsidR="00374E69">
        <w:rPr>
          <w:rFonts w:ascii="Times New Roman" w:hAnsi="Times New Roman" w:cs="Times New Roman"/>
          <w:sz w:val="24"/>
          <w:szCs w:val="24"/>
        </w:rPr>
        <w:t>ецентрализация</w:t>
      </w:r>
      <w:r>
        <w:rPr>
          <w:rFonts w:ascii="Times New Roman" w:hAnsi="Times New Roman" w:cs="Times New Roman"/>
          <w:sz w:val="24"/>
          <w:szCs w:val="24"/>
        </w:rPr>
        <w:t>та</w:t>
      </w:r>
      <w:r w:rsidR="00374E69">
        <w:rPr>
          <w:rFonts w:ascii="Times New Roman" w:hAnsi="Times New Roman" w:cs="Times New Roman"/>
          <w:sz w:val="24"/>
          <w:szCs w:val="24"/>
        </w:rPr>
        <w:t xml:space="preserve"> </w:t>
      </w:r>
      <w:r>
        <w:rPr>
          <w:rFonts w:ascii="Times New Roman" w:hAnsi="Times New Roman" w:cs="Times New Roman"/>
          <w:sz w:val="24"/>
          <w:szCs w:val="24"/>
        </w:rPr>
        <w:t>са разбира като</w:t>
      </w:r>
      <w:r w:rsidR="00374E69">
        <w:rPr>
          <w:rFonts w:ascii="Times New Roman" w:hAnsi="Times New Roman" w:cs="Times New Roman"/>
          <w:sz w:val="24"/>
          <w:szCs w:val="24"/>
        </w:rPr>
        <w:t xml:space="preserve"> процес </w:t>
      </w:r>
      <w:r w:rsidR="00842255">
        <w:rPr>
          <w:rFonts w:ascii="Times New Roman" w:hAnsi="Times New Roman" w:cs="Times New Roman"/>
          <w:sz w:val="24"/>
          <w:szCs w:val="24"/>
        </w:rPr>
        <w:t xml:space="preserve">на структурни промени </w:t>
      </w:r>
      <w:r w:rsidR="00374E69">
        <w:rPr>
          <w:rFonts w:ascii="Times New Roman" w:hAnsi="Times New Roman" w:cs="Times New Roman"/>
          <w:sz w:val="24"/>
          <w:szCs w:val="24"/>
        </w:rPr>
        <w:t xml:space="preserve">при осъществяване на публичните политики, който води до </w:t>
      </w:r>
      <w:r w:rsidR="006C4AA5" w:rsidRPr="00374E69">
        <w:rPr>
          <w:rFonts w:ascii="Times New Roman" w:hAnsi="Times New Roman" w:cs="Times New Roman"/>
          <w:sz w:val="24"/>
          <w:szCs w:val="24"/>
        </w:rPr>
        <w:t xml:space="preserve">прехвърляне на правомощия </w:t>
      </w:r>
      <w:r w:rsidR="006C4AA5">
        <w:rPr>
          <w:rFonts w:ascii="Times New Roman" w:hAnsi="Times New Roman" w:cs="Times New Roman"/>
          <w:sz w:val="24"/>
          <w:szCs w:val="24"/>
        </w:rPr>
        <w:t xml:space="preserve">и ресурси </w:t>
      </w:r>
      <w:r w:rsidR="006C4AA5" w:rsidRPr="00374E69">
        <w:rPr>
          <w:rFonts w:ascii="Times New Roman" w:hAnsi="Times New Roman" w:cs="Times New Roman"/>
          <w:sz w:val="24"/>
          <w:szCs w:val="24"/>
        </w:rPr>
        <w:t>от</w:t>
      </w:r>
      <w:r w:rsidR="006C4AA5">
        <w:rPr>
          <w:rFonts w:ascii="Times New Roman" w:hAnsi="Times New Roman" w:cs="Times New Roman"/>
          <w:sz w:val="24"/>
          <w:szCs w:val="24"/>
        </w:rPr>
        <w:t xml:space="preserve"> страна на централните държавни органи на управление към</w:t>
      </w:r>
      <w:r w:rsidR="006C4AA5" w:rsidRPr="00374E69">
        <w:rPr>
          <w:rFonts w:ascii="Times New Roman" w:hAnsi="Times New Roman" w:cs="Times New Roman"/>
          <w:sz w:val="24"/>
          <w:szCs w:val="24"/>
        </w:rPr>
        <w:t xml:space="preserve"> </w:t>
      </w:r>
      <w:r w:rsidR="006C4AA5">
        <w:rPr>
          <w:rFonts w:ascii="Times New Roman" w:hAnsi="Times New Roman" w:cs="Times New Roman"/>
          <w:sz w:val="24"/>
          <w:szCs w:val="24"/>
        </w:rPr>
        <w:t>органите на местното самоуправление</w:t>
      </w:r>
      <w:r w:rsidR="006C4AA5" w:rsidRPr="00374E69">
        <w:rPr>
          <w:rFonts w:ascii="Times New Roman" w:hAnsi="Times New Roman" w:cs="Times New Roman"/>
          <w:sz w:val="24"/>
          <w:szCs w:val="24"/>
        </w:rPr>
        <w:t xml:space="preserve"> и регионалните институции</w:t>
      </w:r>
      <w:r w:rsidR="006C4AA5">
        <w:rPr>
          <w:rFonts w:ascii="Times New Roman" w:hAnsi="Times New Roman" w:cs="Times New Roman"/>
          <w:sz w:val="24"/>
          <w:szCs w:val="24"/>
        </w:rPr>
        <w:t xml:space="preserve">. Целите на този процес са свързани, от една страна, с </w:t>
      </w:r>
      <w:r w:rsidR="006C4AA5" w:rsidRPr="006C4AA5">
        <w:rPr>
          <w:rFonts w:ascii="Times New Roman" w:hAnsi="Times New Roman" w:cs="Times New Roman"/>
          <w:sz w:val="24"/>
          <w:szCs w:val="24"/>
        </w:rPr>
        <w:t xml:space="preserve">укрепване ролята на местните и регионалните власти </w:t>
      </w:r>
      <w:r w:rsidR="006C4AA5">
        <w:rPr>
          <w:rFonts w:ascii="Times New Roman" w:hAnsi="Times New Roman" w:cs="Times New Roman"/>
          <w:sz w:val="24"/>
          <w:szCs w:val="24"/>
        </w:rPr>
        <w:t>при</w:t>
      </w:r>
      <w:r w:rsidR="006C4AA5" w:rsidRPr="006C4AA5">
        <w:rPr>
          <w:rFonts w:ascii="Times New Roman" w:hAnsi="Times New Roman" w:cs="Times New Roman"/>
          <w:sz w:val="24"/>
          <w:szCs w:val="24"/>
        </w:rPr>
        <w:t xml:space="preserve"> вземане на решения на национално и европейско равнище</w:t>
      </w:r>
      <w:r w:rsidR="006C4AA5">
        <w:rPr>
          <w:rFonts w:ascii="Times New Roman" w:hAnsi="Times New Roman" w:cs="Times New Roman"/>
          <w:sz w:val="24"/>
          <w:szCs w:val="24"/>
        </w:rPr>
        <w:t xml:space="preserve"> и, от друга страна</w:t>
      </w:r>
      <w:r w:rsidR="00D66C72">
        <w:rPr>
          <w:rFonts w:ascii="Times New Roman" w:hAnsi="Times New Roman" w:cs="Times New Roman"/>
          <w:sz w:val="24"/>
          <w:szCs w:val="24"/>
        </w:rPr>
        <w:t>,</w:t>
      </w:r>
      <w:r w:rsidR="006C4AA5">
        <w:rPr>
          <w:rFonts w:ascii="Times New Roman" w:hAnsi="Times New Roman" w:cs="Times New Roman"/>
          <w:sz w:val="24"/>
          <w:szCs w:val="24"/>
        </w:rPr>
        <w:t xml:space="preserve"> с подобряване на възможностите за предоставяне на публични услуги </w:t>
      </w:r>
      <w:r w:rsidR="00D66C72">
        <w:rPr>
          <w:rFonts w:ascii="Times New Roman" w:hAnsi="Times New Roman" w:cs="Times New Roman"/>
          <w:sz w:val="24"/>
          <w:szCs w:val="24"/>
        </w:rPr>
        <w:t>в интерес</w:t>
      </w:r>
      <w:r w:rsidR="006C4AA5">
        <w:rPr>
          <w:rFonts w:ascii="Times New Roman" w:hAnsi="Times New Roman" w:cs="Times New Roman"/>
          <w:sz w:val="24"/>
          <w:szCs w:val="24"/>
        </w:rPr>
        <w:t xml:space="preserve"> на местните </w:t>
      </w:r>
      <w:r w:rsidR="00D66C72">
        <w:rPr>
          <w:rFonts w:ascii="Times New Roman" w:hAnsi="Times New Roman" w:cs="Times New Roman"/>
          <w:sz w:val="24"/>
          <w:szCs w:val="24"/>
        </w:rPr>
        <w:t xml:space="preserve">общности, </w:t>
      </w:r>
      <w:r w:rsidR="006C4AA5">
        <w:rPr>
          <w:rFonts w:ascii="Times New Roman" w:hAnsi="Times New Roman" w:cs="Times New Roman"/>
          <w:sz w:val="24"/>
          <w:szCs w:val="24"/>
        </w:rPr>
        <w:t>засилване на местната демокрация и участи</w:t>
      </w:r>
      <w:r w:rsidR="00D66C72">
        <w:rPr>
          <w:rFonts w:ascii="Times New Roman" w:hAnsi="Times New Roman" w:cs="Times New Roman"/>
          <w:sz w:val="24"/>
          <w:szCs w:val="24"/>
        </w:rPr>
        <w:t>е</w:t>
      </w:r>
      <w:r w:rsidR="006C4AA5">
        <w:rPr>
          <w:rFonts w:ascii="Times New Roman" w:hAnsi="Times New Roman" w:cs="Times New Roman"/>
          <w:sz w:val="24"/>
          <w:szCs w:val="24"/>
        </w:rPr>
        <w:t>то на гражданите.</w:t>
      </w:r>
    </w:p>
    <w:p w:rsidR="008E3A00" w:rsidRPr="008E3A00" w:rsidRDefault="00567332" w:rsidP="000A40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Развитието</w:t>
      </w:r>
      <w:r w:rsidR="008E3A00" w:rsidRPr="008E3A00">
        <w:rPr>
          <w:rFonts w:ascii="Times New Roman" w:hAnsi="Times New Roman" w:cs="Times New Roman"/>
          <w:sz w:val="24"/>
          <w:szCs w:val="24"/>
        </w:rPr>
        <w:t xml:space="preserve"> на процеса на децентрализация </w:t>
      </w:r>
      <w:r>
        <w:rPr>
          <w:rFonts w:ascii="Times New Roman" w:hAnsi="Times New Roman" w:cs="Times New Roman"/>
          <w:sz w:val="24"/>
          <w:szCs w:val="24"/>
        </w:rPr>
        <w:t xml:space="preserve">през последните десетилетия обхваща редица мерки и </w:t>
      </w:r>
      <w:r w:rsidR="008E3A00" w:rsidRPr="008E3A00">
        <w:rPr>
          <w:rFonts w:ascii="Times New Roman" w:hAnsi="Times New Roman" w:cs="Times New Roman"/>
          <w:sz w:val="24"/>
          <w:szCs w:val="24"/>
        </w:rPr>
        <w:t xml:space="preserve">реформи </w:t>
      </w:r>
      <w:r>
        <w:rPr>
          <w:rFonts w:ascii="Times New Roman" w:hAnsi="Times New Roman" w:cs="Times New Roman"/>
          <w:sz w:val="24"/>
          <w:szCs w:val="24"/>
        </w:rPr>
        <w:t xml:space="preserve">на национално, регионално и местно ниво, </w:t>
      </w:r>
      <w:r w:rsidR="004D25D8">
        <w:rPr>
          <w:rFonts w:ascii="Times New Roman" w:hAnsi="Times New Roman" w:cs="Times New Roman"/>
          <w:sz w:val="24"/>
          <w:szCs w:val="24"/>
        </w:rPr>
        <w:t xml:space="preserve">стремящи се да увеличат управленския капацитет за формулиране и изпълнение </w:t>
      </w:r>
      <w:r w:rsidR="004D25D8" w:rsidRPr="008E3A00">
        <w:rPr>
          <w:rFonts w:ascii="Times New Roman" w:hAnsi="Times New Roman" w:cs="Times New Roman"/>
          <w:sz w:val="24"/>
          <w:szCs w:val="24"/>
        </w:rPr>
        <w:t xml:space="preserve">на политики и </w:t>
      </w:r>
      <w:r w:rsidR="004D25D8">
        <w:rPr>
          <w:rFonts w:ascii="Times New Roman" w:hAnsi="Times New Roman" w:cs="Times New Roman"/>
          <w:sz w:val="24"/>
          <w:szCs w:val="24"/>
        </w:rPr>
        <w:t>предоставяне на</w:t>
      </w:r>
      <w:r w:rsidR="004D25D8" w:rsidRPr="008E3A00">
        <w:rPr>
          <w:rFonts w:ascii="Times New Roman" w:hAnsi="Times New Roman" w:cs="Times New Roman"/>
          <w:sz w:val="24"/>
          <w:szCs w:val="24"/>
        </w:rPr>
        <w:t xml:space="preserve"> услуги</w:t>
      </w:r>
      <w:r w:rsidR="004D25D8">
        <w:rPr>
          <w:rFonts w:ascii="Times New Roman" w:hAnsi="Times New Roman" w:cs="Times New Roman"/>
          <w:sz w:val="24"/>
          <w:szCs w:val="24"/>
        </w:rPr>
        <w:t xml:space="preserve"> за обществото</w:t>
      </w:r>
      <w:r w:rsidR="008E3A00" w:rsidRPr="008E3A00">
        <w:rPr>
          <w:rFonts w:ascii="Times New Roman" w:hAnsi="Times New Roman" w:cs="Times New Roman"/>
          <w:sz w:val="24"/>
          <w:szCs w:val="24"/>
        </w:rPr>
        <w:t xml:space="preserve">, като по този начин </w:t>
      </w:r>
      <w:r w:rsidR="004D25D8">
        <w:rPr>
          <w:rFonts w:ascii="Times New Roman" w:hAnsi="Times New Roman" w:cs="Times New Roman"/>
          <w:sz w:val="24"/>
          <w:szCs w:val="24"/>
        </w:rPr>
        <w:t>нараства потенциалът</w:t>
      </w:r>
      <w:r w:rsidR="008E3A00" w:rsidRPr="008E3A00">
        <w:rPr>
          <w:rFonts w:ascii="Times New Roman" w:hAnsi="Times New Roman" w:cs="Times New Roman"/>
          <w:sz w:val="24"/>
          <w:szCs w:val="24"/>
        </w:rPr>
        <w:t xml:space="preserve"> за икономическа ефективност и растеж.</w:t>
      </w:r>
    </w:p>
    <w:p w:rsidR="008E3A00" w:rsidRDefault="008E3A00" w:rsidP="000A40BB">
      <w:pPr>
        <w:spacing w:line="360" w:lineRule="auto"/>
        <w:ind w:firstLine="709"/>
        <w:jc w:val="both"/>
        <w:rPr>
          <w:rFonts w:ascii="Times New Roman" w:hAnsi="Times New Roman" w:cs="Times New Roman"/>
          <w:sz w:val="24"/>
          <w:szCs w:val="24"/>
        </w:rPr>
      </w:pPr>
      <w:r w:rsidRPr="008E3A00">
        <w:rPr>
          <w:rFonts w:ascii="Times New Roman" w:hAnsi="Times New Roman" w:cs="Times New Roman"/>
          <w:sz w:val="24"/>
          <w:szCs w:val="24"/>
        </w:rPr>
        <w:t xml:space="preserve">За постигане на оптимален резултат в развитието на процеса на децентрализация в България е необходимо стабилно местно самоуправление, за да се осигури балансирано икономическо, социално и териториално развитие, в съответствие с местните специфики и в рамките на националните приоритети; качествени обществени услуги за гражданите и бизнеса; стимулиране на икономическия растеж и иновациите; запазване и развитие на местната демокрация и постигане </w:t>
      </w:r>
      <w:r w:rsidR="004D25D8">
        <w:rPr>
          <w:rFonts w:ascii="Times New Roman" w:hAnsi="Times New Roman" w:cs="Times New Roman"/>
          <w:sz w:val="24"/>
          <w:szCs w:val="24"/>
        </w:rPr>
        <w:t>на добро демократично управление</w:t>
      </w:r>
      <w:r w:rsidRPr="008E3A00">
        <w:rPr>
          <w:rFonts w:ascii="Times New Roman" w:hAnsi="Times New Roman" w:cs="Times New Roman"/>
          <w:sz w:val="24"/>
          <w:szCs w:val="24"/>
        </w:rPr>
        <w:t>.</w:t>
      </w:r>
    </w:p>
    <w:p w:rsidR="006007E6" w:rsidRPr="008E3A00" w:rsidRDefault="006007E6" w:rsidP="000A40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6007E6">
        <w:rPr>
          <w:rFonts w:ascii="Times New Roman" w:hAnsi="Times New Roman" w:cs="Times New Roman"/>
          <w:sz w:val="24"/>
          <w:szCs w:val="24"/>
        </w:rPr>
        <w:t>обре функциониращите местни и регионални органи на управление и ефективната децентрализация трябва да се основават на принципите на субсидиарност, пропорционалност и многостепенно управление</w:t>
      </w:r>
      <w:r w:rsidR="00FF057D">
        <w:rPr>
          <w:rFonts w:ascii="Times New Roman" w:hAnsi="Times New Roman" w:cs="Times New Roman"/>
          <w:sz w:val="24"/>
          <w:szCs w:val="24"/>
        </w:rPr>
        <w:t>.</w:t>
      </w:r>
    </w:p>
    <w:p w:rsidR="008E3A00" w:rsidRDefault="008E3A00" w:rsidP="000A40BB">
      <w:pPr>
        <w:spacing w:line="360" w:lineRule="auto"/>
        <w:ind w:firstLine="709"/>
        <w:jc w:val="both"/>
        <w:rPr>
          <w:rFonts w:ascii="Times New Roman" w:hAnsi="Times New Roman" w:cs="Times New Roman"/>
          <w:sz w:val="24"/>
          <w:szCs w:val="24"/>
        </w:rPr>
      </w:pPr>
      <w:r w:rsidRPr="008E3A00">
        <w:rPr>
          <w:rFonts w:ascii="Times New Roman" w:hAnsi="Times New Roman" w:cs="Times New Roman"/>
          <w:sz w:val="24"/>
          <w:szCs w:val="24"/>
        </w:rPr>
        <w:t>Това изис</w:t>
      </w:r>
      <w:r w:rsidR="00191755">
        <w:rPr>
          <w:rFonts w:ascii="Times New Roman" w:hAnsi="Times New Roman" w:cs="Times New Roman"/>
          <w:sz w:val="24"/>
          <w:szCs w:val="24"/>
        </w:rPr>
        <w:t xml:space="preserve">ква важни политически решения, институционални </w:t>
      </w:r>
      <w:r w:rsidRPr="008E3A00">
        <w:rPr>
          <w:rFonts w:ascii="Times New Roman" w:hAnsi="Times New Roman" w:cs="Times New Roman"/>
          <w:sz w:val="24"/>
          <w:szCs w:val="24"/>
        </w:rPr>
        <w:t>реформи</w:t>
      </w:r>
      <w:r w:rsidR="00191755">
        <w:rPr>
          <w:rFonts w:ascii="Times New Roman" w:hAnsi="Times New Roman" w:cs="Times New Roman"/>
          <w:sz w:val="24"/>
          <w:szCs w:val="24"/>
        </w:rPr>
        <w:t xml:space="preserve"> и нормативни промени</w:t>
      </w:r>
      <w:r w:rsidRPr="008E3A00">
        <w:rPr>
          <w:rFonts w:ascii="Times New Roman" w:hAnsi="Times New Roman" w:cs="Times New Roman"/>
          <w:sz w:val="24"/>
          <w:szCs w:val="24"/>
        </w:rPr>
        <w:t xml:space="preserve"> през следващите години</w:t>
      </w:r>
      <w:r w:rsidR="00191755">
        <w:rPr>
          <w:rFonts w:ascii="Times New Roman" w:hAnsi="Times New Roman" w:cs="Times New Roman"/>
          <w:sz w:val="24"/>
          <w:szCs w:val="24"/>
        </w:rPr>
        <w:t>, които адресират</w:t>
      </w:r>
      <w:r w:rsidRPr="008E3A00">
        <w:rPr>
          <w:rFonts w:ascii="Times New Roman" w:hAnsi="Times New Roman" w:cs="Times New Roman"/>
          <w:sz w:val="24"/>
          <w:szCs w:val="24"/>
        </w:rPr>
        <w:t xml:space="preserve"> прехвърлянето на правомощия и функции от</w:t>
      </w:r>
      <w:r w:rsidR="00191755">
        <w:rPr>
          <w:rFonts w:ascii="Times New Roman" w:hAnsi="Times New Roman" w:cs="Times New Roman"/>
          <w:sz w:val="24"/>
          <w:szCs w:val="24"/>
        </w:rPr>
        <w:t xml:space="preserve"> централната към местната власт</w:t>
      </w:r>
      <w:r w:rsidR="00842255" w:rsidRPr="00842255">
        <w:rPr>
          <w:rFonts w:ascii="Times New Roman" w:hAnsi="Times New Roman" w:cs="Times New Roman"/>
          <w:sz w:val="24"/>
          <w:szCs w:val="24"/>
        </w:rPr>
        <w:t xml:space="preserve"> по ефективен и ефикасен начин</w:t>
      </w:r>
      <w:r w:rsidR="00C4279E">
        <w:rPr>
          <w:rFonts w:ascii="Times New Roman" w:hAnsi="Times New Roman" w:cs="Times New Roman"/>
          <w:sz w:val="24"/>
          <w:szCs w:val="24"/>
        </w:rPr>
        <w:t>,</w:t>
      </w:r>
      <w:r w:rsidRPr="008E3A00">
        <w:rPr>
          <w:rFonts w:ascii="Times New Roman" w:hAnsi="Times New Roman" w:cs="Times New Roman"/>
          <w:sz w:val="24"/>
          <w:szCs w:val="24"/>
        </w:rPr>
        <w:t xml:space="preserve"> установяване</w:t>
      </w:r>
      <w:r w:rsidR="00191755">
        <w:rPr>
          <w:rFonts w:ascii="Times New Roman" w:hAnsi="Times New Roman" w:cs="Times New Roman"/>
          <w:sz w:val="24"/>
          <w:szCs w:val="24"/>
        </w:rPr>
        <w:t>то</w:t>
      </w:r>
      <w:r w:rsidRPr="008E3A00">
        <w:rPr>
          <w:rFonts w:ascii="Times New Roman" w:hAnsi="Times New Roman" w:cs="Times New Roman"/>
          <w:sz w:val="24"/>
          <w:szCs w:val="24"/>
        </w:rPr>
        <w:t xml:space="preserve"> на оптимално и прозрачно разпределение на ресурсите ме</w:t>
      </w:r>
      <w:r w:rsidR="00C4279E">
        <w:rPr>
          <w:rFonts w:ascii="Times New Roman" w:hAnsi="Times New Roman" w:cs="Times New Roman"/>
          <w:sz w:val="24"/>
          <w:szCs w:val="24"/>
        </w:rPr>
        <w:t>жду централното и местното ниво,</w:t>
      </w:r>
      <w:r w:rsidRPr="008E3A00">
        <w:rPr>
          <w:rFonts w:ascii="Times New Roman" w:hAnsi="Times New Roman" w:cs="Times New Roman"/>
          <w:sz w:val="24"/>
          <w:szCs w:val="24"/>
        </w:rPr>
        <w:t xml:space="preserve"> укрепване</w:t>
      </w:r>
      <w:r w:rsidR="00191755">
        <w:rPr>
          <w:rFonts w:ascii="Times New Roman" w:hAnsi="Times New Roman" w:cs="Times New Roman"/>
          <w:sz w:val="24"/>
          <w:szCs w:val="24"/>
        </w:rPr>
        <w:t>то</w:t>
      </w:r>
      <w:r w:rsidRPr="008E3A00">
        <w:rPr>
          <w:rFonts w:ascii="Times New Roman" w:hAnsi="Times New Roman" w:cs="Times New Roman"/>
          <w:sz w:val="24"/>
          <w:szCs w:val="24"/>
        </w:rPr>
        <w:t xml:space="preserve"> на институционалния и административния капацитет за у</w:t>
      </w:r>
      <w:r w:rsidR="00191755">
        <w:rPr>
          <w:rFonts w:ascii="Times New Roman" w:hAnsi="Times New Roman" w:cs="Times New Roman"/>
          <w:sz w:val="24"/>
          <w:szCs w:val="24"/>
        </w:rPr>
        <w:t>правлени</w:t>
      </w:r>
      <w:r w:rsidR="00C4279E">
        <w:rPr>
          <w:rFonts w:ascii="Times New Roman" w:hAnsi="Times New Roman" w:cs="Times New Roman"/>
          <w:sz w:val="24"/>
          <w:szCs w:val="24"/>
        </w:rPr>
        <w:t>е на публичните финанси,</w:t>
      </w:r>
      <w:r w:rsidRPr="008E3A00">
        <w:rPr>
          <w:rFonts w:ascii="Times New Roman" w:hAnsi="Times New Roman" w:cs="Times New Roman"/>
          <w:sz w:val="24"/>
          <w:szCs w:val="24"/>
        </w:rPr>
        <w:t xml:space="preserve"> упражняване</w:t>
      </w:r>
      <w:r w:rsidR="00191755">
        <w:rPr>
          <w:rFonts w:ascii="Times New Roman" w:hAnsi="Times New Roman" w:cs="Times New Roman"/>
          <w:sz w:val="24"/>
          <w:szCs w:val="24"/>
        </w:rPr>
        <w:t>то</w:t>
      </w:r>
      <w:r w:rsidRPr="008E3A00">
        <w:rPr>
          <w:rFonts w:ascii="Times New Roman" w:hAnsi="Times New Roman" w:cs="Times New Roman"/>
          <w:sz w:val="24"/>
          <w:szCs w:val="24"/>
        </w:rPr>
        <w:t xml:space="preserve"> на обществен контрол върху действията на държавните институции и осигуряване</w:t>
      </w:r>
      <w:r w:rsidR="00191755">
        <w:rPr>
          <w:rFonts w:ascii="Times New Roman" w:hAnsi="Times New Roman" w:cs="Times New Roman"/>
          <w:sz w:val="24"/>
          <w:szCs w:val="24"/>
        </w:rPr>
        <w:t>то</w:t>
      </w:r>
      <w:r w:rsidRPr="008E3A00">
        <w:rPr>
          <w:rFonts w:ascii="Times New Roman" w:hAnsi="Times New Roman" w:cs="Times New Roman"/>
          <w:sz w:val="24"/>
          <w:szCs w:val="24"/>
        </w:rPr>
        <w:t xml:space="preserve"> на функцион</w:t>
      </w:r>
      <w:r w:rsidR="00731B28">
        <w:rPr>
          <w:rFonts w:ascii="Times New Roman" w:hAnsi="Times New Roman" w:cs="Times New Roman"/>
          <w:sz w:val="24"/>
          <w:szCs w:val="24"/>
        </w:rPr>
        <w:t>ираща</w:t>
      </w:r>
      <w:r w:rsidRPr="008E3A00">
        <w:rPr>
          <w:rFonts w:ascii="Times New Roman" w:hAnsi="Times New Roman" w:cs="Times New Roman"/>
          <w:sz w:val="24"/>
          <w:szCs w:val="24"/>
        </w:rPr>
        <w:t xml:space="preserve"> демокрация на местно ниво.</w:t>
      </w:r>
    </w:p>
    <w:p w:rsidR="006007E6" w:rsidRDefault="009346DB" w:rsidP="000A40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Действащата Стратегия за децентрализация обхваща периода 2016-2025 г. и определя визията, стратегическите цели и приоритети</w:t>
      </w:r>
      <w:r w:rsidR="00071000">
        <w:rPr>
          <w:rFonts w:ascii="Times New Roman" w:hAnsi="Times New Roman" w:cs="Times New Roman"/>
          <w:sz w:val="24"/>
          <w:szCs w:val="24"/>
        </w:rPr>
        <w:t xml:space="preserve">те, които трябва </w:t>
      </w:r>
      <w:r w:rsidR="00071000" w:rsidRPr="00071000">
        <w:rPr>
          <w:rFonts w:ascii="Times New Roman" w:hAnsi="Times New Roman" w:cs="Times New Roman"/>
          <w:sz w:val="24"/>
          <w:szCs w:val="24"/>
        </w:rPr>
        <w:t>да бъдат изпълнени за постигане на по-висока ефективност на държавното управление по места и осигуряване на по-добро ниво на публичните услугите за гражданите и бизнеса там, където те живеят и работят.</w:t>
      </w:r>
      <w:r w:rsidR="00071000">
        <w:rPr>
          <w:rFonts w:ascii="Times New Roman" w:hAnsi="Times New Roman" w:cs="Times New Roman"/>
          <w:sz w:val="24"/>
          <w:szCs w:val="24"/>
        </w:rPr>
        <w:t xml:space="preserve"> </w:t>
      </w:r>
      <w:r w:rsidR="000B7725">
        <w:rPr>
          <w:rFonts w:ascii="Times New Roman" w:hAnsi="Times New Roman" w:cs="Times New Roman"/>
          <w:sz w:val="24"/>
          <w:szCs w:val="24"/>
        </w:rPr>
        <w:t>За реализацията на стратегията беше изготвена и п</w:t>
      </w:r>
      <w:r w:rsidR="00DC7EE6">
        <w:rPr>
          <w:rFonts w:ascii="Times New Roman" w:hAnsi="Times New Roman" w:cs="Times New Roman"/>
          <w:sz w:val="24"/>
          <w:szCs w:val="24"/>
        </w:rPr>
        <w:t>р</w:t>
      </w:r>
      <w:r w:rsidR="000B7725">
        <w:rPr>
          <w:rFonts w:ascii="Times New Roman" w:hAnsi="Times New Roman" w:cs="Times New Roman"/>
          <w:sz w:val="24"/>
          <w:szCs w:val="24"/>
        </w:rPr>
        <w:t>иета Програма за изпълнение на</w:t>
      </w:r>
      <w:r w:rsidR="000B7725" w:rsidRPr="000B7725">
        <w:rPr>
          <w:rFonts w:ascii="Times New Roman" w:hAnsi="Times New Roman" w:cs="Times New Roman"/>
          <w:sz w:val="24"/>
          <w:szCs w:val="24"/>
        </w:rPr>
        <w:t xml:space="preserve"> Стратегия</w:t>
      </w:r>
      <w:r w:rsidR="000B7725">
        <w:rPr>
          <w:rFonts w:ascii="Times New Roman" w:hAnsi="Times New Roman" w:cs="Times New Roman"/>
          <w:sz w:val="24"/>
          <w:szCs w:val="24"/>
        </w:rPr>
        <w:t>та за децентрализация за</w:t>
      </w:r>
      <w:r w:rsidR="000B7725" w:rsidRPr="000B7725">
        <w:rPr>
          <w:rFonts w:ascii="Times New Roman" w:hAnsi="Times New Roman" w:cs="Times New Roman"/>
          <w:sz w:val="24"/>
          <w:szCs w:val="24"/>
        </w:rPr>
        <w:t xml:space="preserve"> периода</w:t>
      </w:r>
      <w:r w:rsidR="000B7725">
        <w:rPr>
          <w:rFonts w:ascii="Times New Roman" w:hAnsi="Times New Roman" w:cs="Times New Roman"/>
          <w:sz w:val="24"/>
          <w:szCs w:val="24"/>
        </w:rPr>
        <w:t xml:space="preserve"> 2016-2019 г., която включва пакет от мерки и средства за осъществяване на очертаните цели и приоритети в развитието на процеса на децентрализация. </w:t>
      </w:r>
      <w:r w:rsidR="008252C2">
        <w:rPr>
          <w:rFonts w:ascii="Times New Roman" w:hAnsi="Times New Roman" w:cs="Times New Roman"/>
          <w:sz w:val="24"/>
          <w:szCs w:val="24"/>
        </w:rPr>
        <w:t>Стратегията и програмата за нейното изпълнение бяха съгласувани в рамките на Съвета по децентрализация на държавното управление</w:t>
      </w:r>
      <w:r w:rsidR="008141AF">
        <w:rPr>
          <w:rFonts w:ascii="Times New Roman" w:hAnsi="Times New Roman" w:cs="Times New Roman"/>
          <w:sz w:val="24"/>
          <w:szCs w:val="24"/>
        </w:rPr>
        <w:t xml:space="preserve"> </w:t>
      </w:r>
      <w:r w:rsidR="008141AF" w:rsidRPr="00A72D9E">
        <w:rPr>
          <w:rFonts w:ascii="Times New Roman" w:hAnsi="Times New Roman" w:cs="Times New Roman"/>
          <w:sz w:val="24"/>
          <w:szCs w:val="24"/>
        </w:rPr>
        <w:t>(</w:t>
      </w:r>
      <w:r w:rsidR="008141AF">
        <w:rPr>
          <w:rFonts w:ascii="Times New Roman" w:hAnsi="Times New Roman" w:cs="Times New Roman"/>
          <w:sz w:val="24"/>
          <w:szCs w:val="24"/>
        </w:rPr>
        <w:t>СДДУ</w:t>
      </w:r>
      <w:r w:rsidR="008141AF" w:rsidRPr="00A72D9E">
        <w:rPr>
          <w:rFonts w:ascii="Times New Roman" w:hAnsi="Times New Roman" w:cs="Times New Roman"/>
          <w:sz w:val="24"/>
          <w:szCs w:val="24"/>
        </w:rPr>
        <w:t>)</w:t>
      </w:r>
      <w:r w:rsidR="008252C2">
        <w:rPr>
          <w:rFonts w:ascii="Times New Roman" w:hAnsi="Times New Roman" w:cs="Times New Roman"/>
          <w:sz w:val="24"/>
          <w:szCs w:val="24"/>
        </w:rPr>
        <w:t xml:space="preserve"> и приети от  Министерски съвет</w:t>
      </w:r>
      <w:r w:rsidR="00714421" w:rsidRPr="00A72D9E">
        <w:rPr>
          <w:rFonts w:ascii="Times New Roman" w:hAnsi="Times New Roman" w:cs="Times New Roman"/>
          <w:sz w:val="24"/>
          <w:szCs w:val="24"/>
        </w:rPr>
        <w:t xml:space="preserve"> (</w:t>
      </w:r>
      <w:r w:rsidR="00714421">
        <w:rPr>
          <w:rFonts w:ascii="Times New Roman" w:hAnsi="Times New Roman" w:cs="Times New Roman"/>
          <w:sz w:val="24"/>
          <w:szCs w:val="24"/>
        </w:rPr>
        <w:t>МС</w:t>
      </w:r>
      <w:r w:rsidR="00714421" w:rsidRPr="00A72D9E">
        <w:rPr>
          <w:rFonts w:ascii="Times New Roman" w:hAnsi="Times New Roman" w:cs="Times New Roman"/>
          <w:sz w:val="24"/>
          <w:szCs w:val="24"/>
        </w:rPr>
        <w:t>)</w:t>
      </w:r>
      <w:r w:rsidR="008252C2">
        <w:rPr>
          <w:rFonts w:ascii="Times New Roman" w:hAnsi="Times New Roman" w:cs="Times New Roman"/>
          <w:sz w:val="24"/>
          <w:szCs w:val="24"/>
        </w:rPr>
        <w:t xml:space="preserve"> с Решение № 735 от 8 септември 2016 г. </w:t>
      </w:r>
      <w:r w:rsidR="000B7725">
        <w:rPr>
          <w:rFonts w:ascii="Times New Roman" w:hAnsi="Times New Roman" w:cs="Times New Roman"/>
          <w:sz w:val="24"/>
          <w:szCs w:val="24"/>
        </w:rPr>
        <w:t>Принос за изпълнението на програмата имат държавни институции на централно ниво</w:t>
      </w:r>
      <w:r w:rsidR="008252C2">
        <w:rPr>
          <w:rFonts w:ascii="Times New Roman" w:hAnsi="Times New Roman" w:cs="Times New Roman"/>
          <w:sz w:val="24"/>
          <w:szCs w:val="24"/>
        </w:rPr>
        <w:t xml:space="preserve"> – </w:t>
      </w:r>
      <w:r w:rsidR="000B7725">
        <w:rPr>
          <w:rFonts w:ascii="Times New Roman" w:hAnsi="Times New Roman" w:cs="Times New Roman"/>
          <w:sz w:val="24"/>
          <w:szCs w:val="24"/>
        </w:rPr>
        <w:t>водещи</w:t>
      </w:r>
      <w:r w:rsidR="008252C2">
        <w:rPr>
          <w:rFonts w:ascii="Times New Roman" w:hAnsi="Times New Roman" w:cs="Times New Roman"/>
          <w:sz w:val="24"/>
          <w:szCs w:val="24"/>
        </w:rPr>
        <w:t xml:space="preserve"> министерства, Националното сдружение на общините в Република България</w:t>
      </w:r>
      <w:r w:rsidR="00FD035C">
        <w:rPr>
          <w:rFonts w:ascii="Times New Roman" w:hAnsi="Times New Roman" w:cs="Times New Roman"/>
          <w:sz w:val="24"/>
          <w:szCs w:val="24"/>
        </w:rPr>
        <w:t xml:space="preserve"> </w:t>
      </w:r>
      <w:r w:rsidR="00FD035C" w:rsidRPr="00A72D9E">
        <w:rPr>
          <w:rFonts w:ascii="Times New Roman" w:hAnsi="Times New Roman" w:cs="Times New Roman"/>
          <w:sz w:val="24"/>
          <w:szCs w:val="24"/>
        </w:rPr>
        <w:t>(</w:t>
      </w:r>
      <w:r w:rsidR="00FD035C">
        <w:rPr>
          <w:rFonts w:ascii="Times New Roman" w:hAnsi="Times New Roman" w:cs="Times New Roman"/>
          <w:sz w:val="24"/>
          <w:szCs w:val="24"/>
        </w:rPr>
        <w:t>НСОРБ</w:t>
      </w:r>
      <w:r w:rsidR="00FD035C" w:rsidRPr="00A72D9E">
        <w:rPr>
          <w:rFonts w:ascii="Times New Roman" w:hAnsi="Times New Roman" w:cs="Times New Roman"/>
          <w:sz w:val="24"/>
          <w:szCs w:val="24"/>
        </w:rPr>
        <w:t>)</w:t>
      </w:r>
      <w:r w:rsidR="008252C2">
        <w:rPr>
          <w:rFonts w:ascii="Times New Roman" w:hAnsi="Times New Roman" w:cs="Times New Roman"/>
          <w:sz w:val="24"/>
          <w:szCs w:val="24"/>
        </w:rPr>
        <w:t>, органите на местното самоуправление и местната администрация, областните управители и областните администрации в партньорство с организации на гражданското общество.</w:t>
      </w:r>
    </w:p>
    <w:p w:rsidR="00F9157B" w:rsidRDefault="00F9157B" w:rsidP="000A40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 изтичане срока на действие на първата програма за изпълнение на Стратегията за децентрализация е предвидено да бъде извършена актуализация на самата стратегия и да бъде изготвена и приета нова програма за нейното изпълнение за периода до 2025 г.</w:t>
      </w:r>
      <w:r w:rsidR="00101ECE">
        <w:rPr>
          <w:rFonts w:ascii="Times New Roman" w:hAnsi="Times New Roman" w:cs="Times New Roman"/>
          <w:sz w:val="24"/>
          <w:szCs w:val="24"/>
        </w:rPr>
        <w:t xml:space="preserve"> В изпълнение на тези отговорности </w:t>
      </w:r>
      <w:r w:rsidR="008141AF">
        <w:rPr>
          <w:rFonts w:ascii="Times New Roman" w:hAnsi="Times New Roman" w:cs="Times New Roman"/>
          <w:sz w:val="24"/>
          <w:szCs w:val="24"/>
        </w:rPr>
        <w:t>СДДУ</w:t>
      </w:r>
      <w:r w:rsidR="00101ECE">
        <w:rPr>
          <w:rFonts w:ascii="Times New Roman" w:hAnsi="Times New Roman" w:cs="Times New Roman"/>
          <w:sz w:val="24"/>
          <w:szCs w:val="24"/>
        </w:rPr>
        <w:t xml:space="preserve">, като консултативен орган на </w:t>
      </w:r>
      <w:r w:rsidR="00714421">
        <w:rPr>
          <w:rFonts w:ascii="Times New Roman" w:hAnsi="Times New Roman" w:cs="Times New Roman"/>
          <w:sz w:val="24"/>
          <w:szCs w:val="24"/>
        </w:rPr>
        <w:t>МС</w:t>
      </w:r>
      <w:r w:rsidR="00101ECE">
        <w:rPr>
          <w:rFonts w:ascii="Times New Roman" w:hAnsi="Times New Roman" w:cs="Times New Roman"/>
          <w:sz w:val="24"/>
          <w:szCs w:val="24"/>
        </w:rPr>
        <w:t xml:space="preserve"> при осъществяване</w:t>
      </w:r>
      <w:r w:rsidR="00101ECE" w:rsidRPr="00101ECE">
        <w:rPr>
          <w:rFonts w:ascii="Times New Roman" w:hAnsi="Times New Roman" w:cs="Times New Roman"/>
          <w:sz w:val="24"/>
          <w:szCs w:val="24"/>
        </w:rPr>
        <w:t xml:space="preserve"> на държавната политика в областта на децентрализацията</w:t>
      </w:r>
      <w:r w:rsidR="00101ECE">
        <w:rPr>
          <w:rFonts w:ascii="Times New Roman" w:hAnsi="Times New Roman" w:cs="Times New Roman"/>
          <w:sz w:val="24"/>
          <w:szCs w:val="24"/>
        </w:rPr>
        <w:t xml:space="preserve">, взе решение </w:t>
      </w:r>
      <w:r w:rsidR="008B0F12">
        <w:rPr>
          <w:rFonts w:ascii="Times New Roman" w:hAnsi="Times New Roman" w:cs="Times New Roman"/>
          <w:sz w:val="24"/>
          <w:szCs w:val="24"/>
        </w:rPr>
        <w:t xml:space="preserve">с Протокол № 1 от 26 август 2020 г. </w:t>
      </w:r>
      <w:r w:rsidR="00101ECE">
        <w:rPr>
          <w:rFonts w:ascii="Times New Roman" w:hAnsi="Times New Roman" w:cs="Times New Roman"/>
          <w:sz w:val="24"/>
          <w:szCs w:val="24"/>
        </w:rPr>
        <w:t xml:space="preserve">за създаване на работна група за </w:t>
      </w:r>
      <w:r w:rsidR="008B0F12" w:rsidRPr="008B0F12">
        <w:rPr>
          <w:rFonts w:ascii="Times New Roman" w:hAnsi="Times New Roman" w:cs="Times New Roman"/>
          <w:sz w:val="24"/>
          <w:szCs w:val="24"/>
        </w:rPr>
        <w:t xml:space="preserve">актуализация на Стратегията за децентрализация 2016-2025 г. и изготвяне на нова Програма за изпълнение на Стратегията за </w:t>
      </w:r>
      <w:r w:rsidR="008B0F12">
        <w:rPr>
          <w:rFonts w:ascii="Times New Roman" w:hAnsi="Times New Roman" w:cs="Times New Roman"/>
          <w:sz w:val="24"/>
          <w:szCs w:val="24"/>
        </w:rPr>
        <w:t xml:space="preserve">децентрализация за периода до </w:t>
      </w:r>
      <w:r w:rsidR="008B0F12" w:rsidRPr="008B0F12">
        <w:rPr>
          <w:rFonts w:ascii="Times New Roman" w:hAnsi="Times New Roman" w:cs="Times New Roman"/>
          <w:sz w:val="24"/>
          <w:szCs w:val="24"/>
        </w:rPr>
        <w:t>2025 г.</w:t>
      </w:r>
    </w:p>
    <w:p w:rsidR="00C4279E" w:rsidRDefault="008B0F12" w:rsidP="000A40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Настоящият документ </w:t>
      </w:r>
      <w:r w:rsidR="000D14EF">
        <w:rPr>
          <w:rFonts w:ascii="Times New Roman" w:hAnsi="Times New Roman" w:cs="Times New Roman"/>
          <w:sz w:val="24"/>
          <w:szCs w:val="24"/>
        </w:rPr>
        <w:t xml:space="preserve">изцяло </w:t>
      </w:r>
      <w:r>
        <w:rPr>
          <w:rFonts w:ascii="Times New Roman" w:hAnsi="Times New Roman" w:cs="Times New Roman"/>
          <w:sz w:val="24"/>
          <w:szCs w:val="24"/>
        </w:rPr>
        <w:t>е разработен и съгласуван в рамките на работната група</w:t>
      </w:r>
      <w:r w:rsidR="000D14EF">
        <w:rPr>
          <w:rFonts w:ascii="Times New Roman" w:hAnsi="Times New Roman" w:cs="Times New Roman"/>
          <w:sz w:val="24"/>
          <w:szCs w:val="24"/>
        </w:rPr>
        <w:t xml:space="preserve"> с ценния принос и експертизата на нейните членове. В процеса на междуведомствено съгласуване и обществено обсъждане на документа също така бяха получени полезни бележки, коментари и предложния, които са отразени по подходящ начин в неговото съдържание. Целта и амбицията на този стратегически документ </w:t>
      </w:r>
      <w:r w:rsidR="0046302D">
        <w:rPr>
          <w:rFonts w:ascii="Times New Roman" w:hAnsi="Times New Roman" w:cs="Times New Roman"/>
          <w:sz w:val="24"/>
          <w:szCs w:val="24"/>
        </w:rPr>
        <w:t>е да надгради и осъвремени действащата Стратегия</w:t>
      </w:r>
      <w:r w:rsidR="0046302D" w:rsidRPr="0046302D">
        <w:rPr>
          <w:rFonts w:ascii="Times New Roman" w:hAnsi="Times New Roman" w:cs="Times New Roman"/>
          <w:sz w:val="24"/>
          <w:szCs w:val="24"/>
        </w:rPr>
        <w:t xml:space="preserve"> за децентрализация 2016-2025 г.</w:t>
      </w:r>
      <w:r w:rsidR="0046302D">
        <w:rPr>
          <w:rFonts w:ascii="Times New Roman" w:hAnsi="Times New Roman" w:cs="Times New Roman"/>
          <w:sz w:val="24"/>
          <w:szCs w:val="24"/>
        </w:rPr>
        <w:t xml:space="preserve">, като предложи адекватна на съществуващите проблеми и новите предизвикателства </w:t>
      </w:r>
      <w:r w:rsidR="00F33E67">
        <w:rPr>
          <w:rFonts w:ascii="Times New Roman" w:hAnsi="Times New Roman" w:cs="Times New Roman"/>
          <w:sz w:val="24"/>
          <w:szCs w:val="24"/>
        </w:rPr>
        <w:t xml:space="preserve">актуализирана </w:t>
      </w:r>
      <w:r w:rsidR="0046302D">
        <w:rPr>
          <w:rFonts w:ascii="Times New Roman" w:hAnsi="Times New Roman" w:cs="Times New Roman"/>
          <w:sz w:val="24"/>
          <w:szCs w:val="24"/>
        </w:rPr>
        <w:t>стратегическа рамка за развитие на процеса на децентрализация в България</w:t>
      </w:r>
      <w:r w:rsidR="00610ECC">
        <w:rPr>
          <w:rFonts w:ascii="Times New Roman" w:hAnsi="Times New Roman" w:cs="Times New Roman"/>
          <w:sz w:val="24"/>
          <w:szCs w:val="24"/>
        </w:rPr>
        <w:t xml:space="preserve"> през периода до 2025 г. </w:t>
      </w:r>
    </w:p>
    <w:p w:rsidR="0031661F" w:rsidRDefault="00610ECC" w:rsidP="000A40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основата на натрупания опит и анализа на резул</w:t>
      </w:r>
      <w:r w:rsidR="00F33E67">
        <w:rPr>
          <w:rFonts w:ascii="Times New Roman" w:hAnsi="Times New Roman" w:cs="Times New Roman"/>
          <w:sz w:val="24"/>
          <w:szCs w:val="24"/>
        </w:rPr>
        <w:t>татите от</w:t>
      </w:r>
      <w:r>
        <w:rPr>
          <w:rFonts w:ascii="Times New Roman" w:hAnsi="Times New Roman" w:cs="Times New Roman"/>
          <w:sz w:val="24"/>
          <w:szCs w:val="24"/>
        </w:rPr>
        <w:t xml:space="preserve"> изпълнението на </w:t>
      </w:r>
      <w:r w:rsidR="00F33E67">
        <w:rPr>
          <w:rFonts w:ascii="Times New Roman" w:hAnsi="Times New Roman" w:cs="Times New Roman"/>
          <w:sz w:val="24"/>
          <w:szCs w:val="24"/>
        </w:rPr>
        <w:t>програмираните досега мерки а</w:t>
      </w:r>
      <w:r>
        <w:rPr>
          <w:rFonts w:ascii="Times New Roman" w:hAnsi="Times New Roman" w:cs="Times New Roman"/>
          <w:sz w:val="24"/>
          <w:szCs w:val="24"/>
        </w:rPr>
        <w:t>ктуализацията на Стратегията за децентрализация дава</w:t>
      </w:r>
      <w:r w:rsidR="00F33E67">
        <w:rPr>
          <w:rFonts w:ascii="Times New Roman" w:hAnsi="Times New Roman" w:cs="Times New Roman"/>
          <w:sz w:val="24"/>
          <w:szCs w:val="24"/>
        </w:rPr>
        <w:t xml:space="preserve"> </w:t>
      </w:r>
      <w:r>
        <w:rPr>
          <w:rFonts w:ascii="Times New Roman" w:hAnsi="Times New Roman" w:cs="Times New Roman"/>
          <w:sz w:val="24"/>
          <w:szCs w:val="24"/>
        </w:rPr>
        <w:t>стратегическите ориентири за подготовка и приемане на нова програма за изпълнение на стратегията за периода 2021 – 2025 г.</w:t>
      </w:r>
      <w:r w:rsidR="00A65914">
        <w:rPr>
          <w:rFonts w:ascii="Times New Roman" w:hAnsi="Times New Roman" w:cs="Times New Roman"/>
          <w:sz w:val="24"/>
          <w:szCs w:val="24"/>
        </w:rPr>
        <w:t xml:space="preserve">, както и подобрен механизъм за наблюдение, координация и оценка на процеса на децентрализация </w:t>
      </w:r>
      <w:r w:rsidR="002D4FFD">
        <w:rPr>
          <w:rFonts w:ascii="Times New Roman" w:hAnsi="Times New Roman" w:cs="Times New Roman"/>
          <w:sz w:val="24"/>
          <w:szCs w:val="24"/>
        </w:rPr>
        <w:t xml:space="preserve">на държавното управление </w:t>
      </w:r>
      <w:r w:rsidR="00A65914">
        <w:rPr>
          <w:rFonts w:ascii="Times New Roman" w:hAnsi="Times New Roman" w:cs="Times New Roman"/>
          <w:sz w:val="24"/>
          <w:szCs w:val="24"/>
        </w:rPr>
        <w:t>с участието на всички партньори.</w:t>
      </w:r>
    </w:p>
    <w:p w:rsidR="00920225" w:rsidRDefault="00610ECC" w:rsidP="000A40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20225" w:rsidRDefault="00920225" w:rsidP="000A40BB">
      <w:pPr>
        <w:jc w:val="both"/>
        <w:rPr>
          <w:rFonts w:ascii="Times New Roman" w:hAnsi="Times New Roman" w:cs="Times New Roman"/>
          <w:sz w:val="24"/>
          <w:szCs w:val="24"/>
        </w:rPr>
      </w:pPr>
      <w:r>
        <w:rPr>
          <w:rFonts w:ascii="Times New Roman" w:hAnsi="Times New Roman" w:cs="Times New Roman"/>
          <w:sz w:val="24"/>
          <w:szCs w:val="24"/>
        </w:rPr>
        <w:br w:type="page"/>
      </w:r>
    </w:p>
    <w:p w:rsidR="00006BCD" w:rsidRPr="00E40743" w:rsidRDefault="00006BCD" w:rsidP="00E40743">
      <w:pPr>
        <w:pStyle w:val="Heading1"/>
        <w:numPr>
          <w:ilvl w:val="0"/>
          <w:numId w:val="58"/>
        </w:numPr>
        <w:rPr>
          <w:rStyle w:val="IntenseReference"/>
          <w:rFonts w:ascii="Times New Roman" w:hAnsi="Times New Roman" w:cs="Times New Roman"/>
          <w:color w:val="000000" w:themeColor="text1"/>
          <w:sz w:val="24"/>
          <w:szCs w:val="24"/>
        </w:rPr>
      </w:pPr>
      <w:bookmarkStart w:id="2" w:name="_Toc67567899"/>
      <w:r w:rsidRPr="00E40743">
        <w:rPr>
          <w:rStyle w:val="IntenseReference"/>
          <w:rFonts w:ascii="Times New Roman" w:hAnsi="Times New Roman" w:cs="Times New Roman"/>
          <w:color w:val="000000" w:themeColor="text1"/>
          <w:sz w:val="24"/>
          <w:szCs w:val="24"/>
        </w:rPr>
        <w:lastRenderedPageBreak/>
        <w:t>АНАЛИТИЧНА ЧАСТ</w:t>
      </w:r>
      <w:bookmarkEnd w:id="2"/>
    </w:p>
    <w:p w:rsidR="00E40743" w:rsidRPr="00E40743" w:rsidRDefault="00E40743" w:rsidP="00E40743">
      <w:pPr>
        <w:rPr>
          <w:color w:val="000000" w:themeColor="text1"/>
        </w:rPr>
      </w:pPr>
    </w:p>
    <w:p w:rsidR="007E54A9" w:rsidRPr="00E40743" w:rsidRDefault="00B07546" w:rsidP="00FA4040">
      <w:pPr>
        <w:pStyle w:val="Heading2"/>
        <w:numPr>
          <w:ilvl w:val="0"/>
          <w:numId w:val="59"/>
        </w:numPr>
        <w:spacing w:line="360" w:lineRule="auto"/>
        <w:jc w:val="both"/>
        <w:rPr>
          <w:rStyle w:val="IntenseReference"/>
          <w:rFonts w:ascii="Times New Roman" w:hAnsi="Times New Roman" w:cs="Times New Roman"/>
          <w:smallCaps w:val="0"/>
          <w:color w:val="000000" w:themeColor="text1"/>
          <w:sz w:val="24"/>
          <w:szCs w:val="24"/>
        </w:rPr>
      </w:pPr>
      <w:bookmarkStart w:id="3" w:name="_Toc67567900"/>
      <w:r w:rsidRPr="00E40743">
        <w:rPr>
          <w:rStyle w:val="IntenseReference"/>
          <w:rFonts w:ascii="Times New Roman" w:hAnsi="Times New Roman" w:cs="Times New Roman"/>
          <w:smallCaps w:val="0"/>
          <w:color w:val="000000" w:themeColor="text1"/>
          <w:sz w:val="24"/>
          <w:szCs w:val="24"/>
        </w:rPr>
        <w:t>Анализ на изпълнението на Стратегията за децентрализация за периода до 2020 г.</w:t>
      </w:r>
      <w:bookmarkEnd w:id="3"/>
    </w:p>
    <w:p w:rsidR="00E40743" w:rsidRPr="00E40743" w:rsidRDefault="00E40743" w:rsidP="00E40743">
      <w:pPr>
        <w:pStyle w:val="ListParagraph"/>
        <w:ind w:left="1412"/>
      </w:pPr>
    </w:p>
    <w:p w:rsidR="007E54A9" w:rsidRDefault="007E54A9" w:rsidP="000A40BB">
      <w:pPr>
        <w:spacing w:line="360" w:lineRule="auto"/>
        <w:ind w:firstLine="709"/>
        <w:jc w:val="both"/>
        <w:rPr>
          <w:rFonts w:ascii="Times New Roman" w:hAnsi="Times New Roman" w:cs="Times New Roman"/>
          <w:sz w:val="24"/>
          <w:szCs w:val="24"/>
          <w:lang w:bidi="bg-BG"/>
        </w:rPr>
      </w:pPr>
      <w:r>
        <w:rPr>
          <w:rFonts w:ascii="Times New Roman" w:hAnsi="Times New Roman" w:cs="Times New Roman"/>
          <w:sz w:val="24"/>
          <w:szCs w:val="24"/>
        </w:rPr>
        <w:t xml:space="preserve">Анализът на изпълнението на </w:t>
      </w:r>
      <w:r w:rsidRPr="007E54A9">
        <w:rPr>
          <w:rFonts w:ascii="Times New Roman" w:hAnsi="Times New Roman" w:cs="Times New Roman"/>
          <w:sz w:val="24"/>
          <w:szCs w:val="24"/>
        </w:rPr>
        <w:t>Стратегията за децентрализация</w:t>
      </w:r>
      <w:r>
        <w:rPr>
          <w:rFonts w:ascii="Times New Roman" w:hAnsi="Times New Roman" w:cs="Times New Roman"/>
          <w:sz w:val="24"/>
          <w:szCs w:val="24"/>
        </w:rPr>
        <w:t xml:space="preserve"> за периода до 2020 г. е направен</w:t>
      </w:r>
      <w:r w:rsidR="001741EC">
        <w:rPr>
          <w:rFonts w:ascii="Times New Roman" w:hAnsi="Times New Roman" w:cs="Times New Roman"/>
          <w:sz w:val="24"/>
          <w:szCs w:val="24"/>
        </w:rPr>
        <w:t xml:space="preserve"> по стратегически цели</w:t>
      </w:r>
      <w:r>
        <w:rPr>
          <w:rFonts w:ascii="Times New Roman" w:hAnsi="Times New Roman" w:cs="Times New Roman"/>
          <w:sz w:val="24"/>
          <w:szCs w:val="24"/>
        </w:rPr>
        <w:t>, като са отчетени данни и информация</w:t>
      </w:r>
      <w:r w:rsidR="00883679">
        <w:rPr>
          <w:rFonts w:ascii="Times New Roman" w:hAnsi="Times New Roman" w:cs="Times New Roman"/>
          <w:sz w:val="24"/>
          <w:szCs w:val="24"/>
        </w:rPr>
        <w:t>, предоставена</w:t>
      </w:r>
      <w:r>
        <w:rPr>
          <w:rFonts w:ascii="Times New Roman" w:hAnsi="Times New Roman" w:cs="Times New Roman"/>
          <w:sz w:val="24"/>
          <w:szCs w:val="24"/>
        </w:rPr>
        <w:t xml:space="preserve"> </w:t>
      </w:r>
      <w:r w:rsidR="00883679" w:rsidRPr="00883679">
        <w:rPr>
          <w:rFonts w:ascii="Times New Roman" w:hAnsi="Times New Roman" w:cs="Times New Roman"/>
          <w:sz w:val="24"/>
          <w:szCs w:val="24"/>
          <w:lang w:bidi="bg-BG"/>
        </w:rPr>
        <w:t>от отговорните институции, участващи активно в прилагането на Стратегията за децентрализация</w:t>
      </w:r>
      <w:r w:rsidR="00EF7F54">
        <w:rPr>
          <w:rFonts w:ascii="Times New Roman" w:hAnsi="Times New Roman" w:cs="Times New Roman"/>
          <w:sz w:val="24"/>
          <w:szCs w:val="24"/>
          <w:lang w:bidi="bg-BG"/>
        </w:rPr>
        <w:t>, както и обобщени статистически данни</w:t>
      </w:r>
      <w:r w:rsidR="00883679" w:rsidRPr="00883679">
        <w:rPr>
          <w:rFonts w:ascii="Times New Roman" w:hAnsi="Times New Roman" w:cs="Times New Roman"/>
          <w:sz w:val="24"/>
          <w:szCs w:val="24"/>
          <w:lang w:bidi="bg-BG"/>
        </w:rPr>
        <w:t>. В предоставените отчети, оценки и предложения се съдържа информация за напредъка по реализацията на конкретните мерки от Програмата за изпълнение на Стратегията за децентрализация за периода 2016-2019 г.</w:t>
      </w:r>
      <w:r w:rsidR="00EF7F54">
        <w:rPr>
          <w:rFonts w:ascii="Times New Roman" w:hAnsi="Times New Roman" w:cs="Times New Roman"/>
          <w:sz w:val="24"/>
          <w:szCs w:val="24"/>
          <w:lang w:bidi="bg-BG"/>
        </w:rPr>
        <w:t xml:space="preserve"> На тази база е анализиран напредъкът при изпълнението на </w:t>
      </w:r>
      <w:r w:rsidR="001741EC">
        <w:rPr>
          <w:rFonts w:ascii="Times New Roman" w:hAnsi="Times New Roman" w:cs="Times New Roman"/>
          <w:sz w:val="24"/>
          <w:szCs w:val="24"/>
          <w:lang w:bidi="bg-BG"/>
        </w:rPr>
        <w:t>съответните стратегически</w:t>
      </w:r>
      <w:r w:rsidR="00EF7F54">
        <w:rPr>
          <w:rFonts w:ascii="Times New Roman" w:hAnsi="Times New Roman" w:cs="Times New Roman"/>
          <w:sz w:val="24"/>
          <w:szCs w:val="24"/>
          <w:lang w:bidi="bg-BG"/>
        </w:rPr>
        <w:t xml:space="preserve"> цели и п</w:t>
      </w:r>
      <w:r w:rsidR="00DC7EE6">
        <w:rPr>
          <w:rFonts w:ascii="Times New Roman" w:hAnsi="Times New Roman" w:cs="Times New Roman"/>
          <w:sz w:val="24"/>
          <w:szCs w:val="24"/>
          <w:lang w:bidi="bg-BG"/>
        </w:rPr>
        <w:t>риоритетите за тяхното постиган</w:t>
      </w:r>
      <w:r w:rsidR="00EF7F54">
        <w:rPr>
          <w:rFonts w:ascii="Times New Roman" w:hAnsi="Times New Roman" w:cs="Times New Roman"/>
          <w:sz w:val="24"/>
          <w:szCs w:val="24"/>
          <w:lang w:bidi="bg-BG"/>
        </w:rPr>
        <w:t>е, като е следван системният подход и логиката на интервенциите,</w:t>
      </w:r>
      <w:r w:rsidR="00EF7F54" w:rsidRPr="00EF7F54">
        <w:rPr>
          <w:rFonts w:ascii="Times New Roman" w:hAnsi="Times New Roman" w:cs="Times New Roman"/>
          <w:sz w:val="24"/>
          <w:szCs w:val="24"/>
          <w:lang w:bidi="bg-BG"/>
        </w:rPr>
        <w:t xml:space="preserve"> </w:t>
      </w:r>
      <w:r w:rsidR="00EF7F54">
        <w:rPr>
          <w:rFonts w:ascii="Times New Roman" w:hAnsi="Times New Roman" w:cs="Times New Roman"/>
          <w:sz w:val="24"/>
          <w:szCs w:val="24"/>
          <w:lang w:bidi="bg-BG"/>
        </w:rPr>
        <w:t>залегнали в стратегията.</w:t>
      </w:r>
    </w:p>
    <w:p w:rsidR="00FF40A6" w:rsidRPr="007E54A9" w:rsidRDefault="00FF40A6" w:rsidP="000A40BB">
      <w:pPr>
        <w:spacing w:line="360" w:lineRule="auto"/>
        <w:ind w:firstLine="709"/>
        <w:jc w:val="both"/>
        <w:rPr>
          <w:rFonts w:ascii="Times New Roman" w:hAnsi="Times New Roman" w:cs="Times New Roman"/>
          <w:sz w:val="24"/>
          <w:szCs w:val="24"/>
        </w:rPr>
      </w:pPr>
    </w:p>
    <w:p w:rsidR="000A40BB" w:rsidRDefault="007E54A9" w:rsidP="00FA4040">
      <w:pPr>
        <w:pStyle w:val="Heading3"/>
        <w:numPr>
          <w:ilvl w:val="1"/>
          <w:numId w:val="59"/>
        </w:numPr>
        <w:spacing w:line="360" w:lineRule="auto"/>
        <w:jc w:val="both"/>
        <w:rPr>
          <w:rFonts w:ascii="Times New Roman" w:hAnsi="Times New Roman" w:cs="Times New Roman"/>
          <w:b/>
          <w:color w:val="000000" w:themeColor="text1"/>
        </w:rPr>
      </w:pPr>
      <w:bookmarkStart w:id="4" w:name="_Toc67567901"/>
      <w:r w:rsidRPr="005F45A2">
        <w:rPr>
          <w:rFonts w:ascii="Times New Roman" w:hAnsi="Times New Roman" w:cs="Times New Roman"/>
          <w:b/>
          <w:color w:val="000000" w:themeColor="text1"/>
        </w:rPr>
        <w:t>Стратегическа цел 1. Прехвърляне на правомощия и функции от централната към местната власт в основни сектори</w:t>
      </w:r>
      <w:bookmarkEnd w:id="4"/>
    </w:p>
    <w:p w:rsidR="00615792" w:rsidRPr="00615792" w:rsidRDefault="00615792" w:rsidP="00615792">
      <w:pPr>
        <w:pStyle w:val="ListParagraph"/>
        <w:ind w:left="1412"/>
      </w:pPr>
    </w:p>
    <w:p w:rsidR="00055FCE" w:rsidRPr="00DB1EAE" w:rsidRDefault="00055FCE" w:rsidP="00055FCE">
      <w:pPr>
        <w:spacing w:before="120" w:after="120" w:line="360" w:lineRule="auto"/>
        <w:ind w:firstLine="708"/>
        <w:jc w:val="both"/>
        <w:rPr>
          <w:rFonts w:ascii="Times New Roman" w:hAnsi="Times New Roman" w:cs="Times New Roman"/>
          <w:sz w:val="24"/>
          <w:szCs w:val="24"/>
        </w:rPr>
      </w:pPr>
      <w:r w:rsidRPr="00DB1EAE">
        <w:rPr>
          <w:rFonts w:ascii="Times New Roman" w:hAnsi="Times New Roman" w:cs="Times New Roman"/>
          <w:sz w:val="24"/>
          <w:szCs w:val="24"/>
        </w:rPr>
        <w:t>Стратегическа цел 1</w:t>
      </w:r>
      <w:r>
        <w:rPr>
          <w:rFonts w:ascii="Times New Roman" w:hAnsi="Times New Roman" w:cs="Times New Roman"/>
          <w:sz w:val="24"/>
          <w:szCs w:val="24"/>
        </w:rPr>
        <w:t xml:space="preserve"> </w:t>
      </w:r>
      <w:r w:rsidRPr="00DB1EAE">
        <w:rPr>
          <w:rFonts w:ascii="Times New Roman" w:hAnsi="Times New Roman" w:cs="Times New Roman"/>
          <w:sz w:val="24"/>
          <w:szCs w:val="24"/>
        </w:rPr>
        <w:t xml:space="preserve">е насочена към изпълнение на дейности, свързани с прехвърляне на правомощия и функции от централната към местната власт в секторите „Сигурност“, "Образование", "Социални дейности" и  "Култура".  </w:t>
      </w:r>
    </w:p>
    <w:p w:rsidR="00055FCE" w:rsidRDefault="00055FCE" w:rsidP="00055FCE">
      <w:pPr>
        <w:spacing w:after="0" w:line="360" w:lineRule="auto"/>
        <w:ind w:firstLine="709"/>
        <w:jc w:val="both"/>
        <w:rPr>
          <w:rFonts w:ascii="Times New Roman" w:hAnsi="Times New Roman" w:cs="Times New Roman"/>
          <w:sz w:val="24"/>
          <w:szCs w:val="24"/>
          <w:lang w:bidi="bg-BG"/>
        </w:rPr>
      </w:pPr>
      <w:r>
        <w:rPr>
          <w:rFonts w:ascii="Times New Roman" w:eastAsia="Calibri" w:hAnsi="Times New Roman" w:cs="Times New Roman"/>
          <w:sz w:val="24"/>
          <w:szCs w:val="24"/>
          <w:lang w:bidi="bg-BG"/>
        </w:rPr>
        <w:t>По</w:t>
      </w:r>
      <w:r w:rsidRPr="00DB1EAE">
        <w:rPr>
          <w:rFonts w:ascii="Times New Roman" w:eastAsia="Calibri" w:hAnsi="Times New Roman" w:cs="Times New Roman"/>
          <w:sz w:val="24"/>
          <w:szCs w:val="24"/>
          <w:lang w:bidi="bg-BG"/>
        </w:rPr>
        <w:t xml:space="preserve"> Стратегическа цел 1</w:t>
      </w:r>
      <w:r w:rsidRPr="00DD423C">
        <w:rPr>
          <w:rFonts w:ascii="Times New Roman" w:eastAsia="Calibri" w:hAnsi="Times New Roman" w:cs="Times New Roman"/>
          <w:sz w:val="24"/>
          <w:szCs w:val="24"/>
          <w:lang w:bidi="bg-BG"/>
        </w:rPr>
        <w:t xml:space="preserve"> </w:t>
      </w:r>
      <w:r w:rsidRPr="00DD423C">
        <w:rPr>
          <w:rFonts w:ascii="Times New Roman" w:hAnsi="Times New Roman" w:cs="Times New Roman"/>
          <w:sz w:val="24"/>
          <w:szCs w:val="24"/>
          <w:lang w:bidi="bg-BG"/>
        </w:rPr>
        <w:t xml:space="preserve"> </w:t>
      </w:r>
      <w:r>
        <w:rPr>
          <w:rFonts w:ascii="Times New Roman" w:hAnsi="Times New Roman" w:cs="Times New Roman"/>
          <w:sz w:val="24"/>
          <w:szCs w:val="24"/>
          <w:lang w:bidi="bg-BG"/>
        </w:rPr>
        <w:t xml:space="preserve">са изпълнени дейности и </w:t>
      </w:r>
      <w:r w:rsidRPr="00DD423C">
        <w:rPr>
          <w:rFonts w:ascii="Times New Roman" w:hAnsi="Times New Roman" w:cs="Times New Roman"/>
          <w:sz w:val="24"/>
          <w:szCs w:val="24"/>
          <w:lang w:bidi="bg-BG"/>
        </w:rPr>
        <w:t xml:space="preserve">е представена информация от отговорните </w:t>
      </w:r>
      <w:r>
        <w:rPr>
          <w:rFonts w:ascii="Times New Roman" w:hAnsi="Times New Roman" w:cs="Times New Roman"/>
          <w:sz w:val="24"/>
          <w:szCs w:val="24"/>
          <w:lang w:bidi="bg-BG"/>
        </w:rPr>
        <w:t xml:space="preserve">институции за изпълнение на </w:t>
      </w:r>
      <w:r w:rsidRPr="004B1A06">
        <w:rPr>
          <w:rFonts w:ascii="Times New Roman" w:hAnsi="Times New Roman" w:cs="Times New Roman"/>
          <w:sz w:val="24"/>
          <w:szCs w:val="24"/>
          <w:lang w:bidi="bg-BG"/>
        </w:rPr>
        <w:t>пет</w:t>
      </w:r>
      <w:r w:rsidRPr="00DD423C">
        <w:rPr>
          <w:rFonts w:ascii="Times New Roman" w:hAnsi="Times New Roman" w:cs="Times New Roman"/>
          <w:sz w:val="24"/>
          <w:szCs w:val="24"/>
          <w:lang w:bidi="bg-BG"/>
        </w:rPr>
        <w:t xml:space="preserve"> от общо единадесет мерки, като </w:t>
      </w:r>
      <w:r>
        <w:rPr>
          <w:rFonts w:ascii="Times New Roman" w:hAnsi="Times New Roman" w:cs="Times New Roman"/>
          <w:sz w:val="24"/>
          <w:szCs w:val="24"/>
          <w:lang w:bidi="bg-BG"/>
        </w:rPr>
        <w:t xml:space="preserve">част от </w:t>
      </w:r>
      <w:r w:rsidRPr="00DD423C">
        <w:rPr>
          <w:rFonts w:ascii="Times New Roman" w:hAnsi="Times New Roman" w:cs="Times New Roman"/>
          <w:sz w:val="24"/>
          <w:szCs w:val="24"/>
          <w:lang w:bidi="bg-BG"/>
        </w:rPr>
        <w:t>постигнат</w:t>
      </w:r>
      <w:r>
        <w:rPr>
          <w:rFonts w:ascii="Times New Roman" w:hAnsi="Times New Roman" w:cs="Times New Roman"/>
          <w:sz w:val="24"/>
          <w:szCs w:val="24"/>
          <w:lang w:bidi="bg-BG"/>
        </w:rPr>
        <w:t>ите конкретни резултати включва</w:t>
      </w:r>
      <w:r w:rsidRPr="00DD423C">
        <w:rPr>
          <w:rFonts w:ascii="Times New Roman" w:hAnsi="Times New Roman" w:cs="Times New Roman"/>
          <w:sz w:val="24"/>
          <w:szCs w:val="24"/>
          <w:lang w:bidi="bg-BG"/>
        </w:rPr>
        <w:t>:</w:t>
      </w:r>
    </w:p>
    <w:p w:rsidR="00055FCE" w:rsidRDefault="00055FCE" w:rsidP="00055FCE">
      <w:pPr>
        <w:spacing w:after="0" w:line="360" w:lineRule="auto"/>
        <w:ind w:firstLine="709"/>
        <w:jc w:val="both"/>
        <w:rPr>
          <w:rFonts w:ascii="Times New Roman" w:hAnsi="Times New Roman" w:cs="Times New Roman"/>
          <w:sz w:val="24"/>
          <w:szCs w:val="24"/>
          <w:lang w:bidi="bg-BG"/>
        </w:rPr>
      </w:pPr>
      <w:r w:rsidRPr="000C2C9F">
        <w:rPr>
          <w:rFonts w:ascii="Times New Roman" w:hAnsi="Times New Roman" w:cs="Times New Roman"/>
          <w:sz w:val="24"/>
          <w:szCs w:val="24"/>
          <w:lang w:bidi="bg-BG"/>
        </w:rPr>
        <w:t>-</w:t>
      </w:r>
      <w:r>
        <w:rPr>
          <w:rFonts w:ascii="Times New Roman" w:hAnsi="Times New Roman" w:cs="Times New Roman"/>
          <w:sz w:val="24"/>
          <w:szCs w:val="24"/>
          <w:lang w:bidi="bg-BG"/>
        </w:rPr>
        <w:t xml:space="preserve"> </w:t>
      </w:r>
      <w:r w:rsidRPr="00DD423C">
        <w:rPr>
          <w:rFonts w:ascii="Times New Roman" w:hAnsi="Times New Roman" w:cs="Times New Roman"/>
          <w:sz w:val="24"/>
          <w:szCs w:val="24"/>
          <w:lang w:bidi="bg-BG"/>
        </w:rPr>
        <w:t>Създадена организация за определяне на местата за изграждане на системи за видеонаблюдение и подпомагане на общините при разработване на технически задания, относно изграждане и въвеждане в експлоатация на такива системи;</w:t>
      </w:r>
    </w:p>
    <w:p w:rsidR="00055FCE" w:rsidRDefault="00055FCE" w:rsidP="00055FCE">
      <w:pPr>
        <w:spacing w:after="0" w:line="360" w:lineRule="auto"/>
        <w:ind w:firstLine="709"/>
        <w:jc w:val="both"/>
        <w:rPr>
          <w:rFonts w:ascii="Times New Roman" w:hAnsi="Times New Roman" w:cs="Times New Roman"/>
          <w:sz w:val="24"/>
          <w:szCs w:val="24"/>
          <w:lang w:bidi="bg-BG"/>
        </w:rPr>
      </w:pPr>
      <w:r w:rsidRPr="000C2C9F">
        <w:rPr>
          <w:rFonts w:ascii="Times New Roman" w:hAnsi="Times New Roman" w:cs="Times New Roman"/>
          <w:sz w:val="24"/>
          <w:szCs w:val="24"/>
          <w:lang w:bidi="bg-BG"/>
        </w:rPr>
        <w:t>-</w:t>
      </w:r>
      <w:r w:rsidRPr="00DD423C">
        <w:rPr>
          <w:rFonts w:ascii="Times New Roman" w:hAnsi="Times New Roman" w:cs="Times New Roman"/>
          <w:sz w:val="24"/>
          <w:szCs w:val="24"/>
          <w:lang w:bidi="bg-BG"/>
        </w:rPr>
        <w:t xml:space="preserve"> Създадени регистри във всички областни дирекции и в Столичната дирекция на Министерство на вътрешните работи</w:t>
      </w:r>
      <w:r w:rsidR="00DE2AF7">
        <w:rPr>
          <w:rFonts w:ascii="Times New Roman" w:hAnsi="Times New Roman" w:cs="Times New Roman"/>
          <w:sz w:val="24"/>
          <w:szCs w:val="24"/>
          <w:lang w:bidi="bg-BG"/>
        </w:rPr>
        <w:t xml:space="preserve"> </w:t>
      </w:r>
      <w:r w:rsidR="00DE2AF7" w:rsidRPr="00A72D9E">
        <w:rPr>
          <w:rFonts w:ascii="Times New Roman" w:hAnsi="Times New Roman" w:cs="Times New Roman"/>
          <w:sz w:val="24"/>
          <w:szCs w:val="24"/>
          <w:lang w:bidi="bg-BG"/>
        </w:rPr>
        <w:t>(</w:t>
      </w:r>
      <w:r w:rsidR="00DE2AF7">
        <w:rPr>
          <w:rFonts w:ascii="Times New Roman" w:hAnsi="Times New Roman" w:cs="Times New Roman"/>
          <w:sz w:val="24"/>
          <w:szCs w:val="24"/>
          <w:lang w:bidi="bg-BG"/>
        </w:rPr>
        <w:t>МВР</w:t>
      </w:r>
      <w:r w:rsidR="00DE2AF7" w:rsidRPr="00A72D9E">
        <w:rPr>
          <w:rFonts w:ascii="Times New Roman" w:hAnsi="Times New Roman" w:cs="Times New Roman"/>
          <w:sz w:val="24"/>
          <w:szCs w:val="24"/>
          <w:lang w:bidi="bg-BG"/>
        </w:rPr>
        <w:t>)</w:t>
      </w:r>
      <w:r w:rsidRPr="00DD423C">
        <w:rPr>
          <w:rFonts w:ascii="Times New Roman" w:hAnsi="Times New Roman" w:cs="Times New Roman"/>
          <w:sz w:val="24"/>
          <w:szCs w:val="24"/>
          <w:lang w:bidi="bg-BG"/>
        </w:rPr>
        <w:t xml:space="preserve"> за изградените от органите на местната власт системи за видеонаблюдение в търговски и други обекти с масово пребиваване на хора, като информацията в тях периодично се актуализира; </w:t>
      </w:r>
    </w:p>
    <w:p w:rsidR="00055FCE" w:rsidRDefault="00055FCE" w:rsidP="00055FCE">
      <w:pPr>
        <w:spacing w:after="0" w:line="360" w:lineRule="auto"/>
        <w:ind w:firstLine="709"/>
        <w:jc w:val="both"/>
        <w:rPr>
          <w:rFonts w:ascii="Times New Roman" w:hAnsi="Times New Roman" w:cs="Times New Roman"/>
          <w:sz w:val="24"/>
          <w:szCs w:val="24"/>
          <w:lang w:bidi="bg-BG"/>
        </w:rPr>
      </w:pPr>
      <w:r w:rsidRPr="000C2C9F">
        <w:rPr>
          <w:rFonts w:ascii="Times New Roman" w:hAnsi="Times New Roman" w:cs="Times New Roman"/>
          <w:sz w:val="24"/>
          <w:szCs w:val="24"/>
          <w:lang w:bidi="bg-BG"/>
        </w:rPr>
        <w:t xml:space="preserve">- </w:t>
      </w:r>
      <w:r w:rsidRPr="00DD423C">
        <w:rPr>
          <w:rFonts w:ascii="Times New Roman" w:hAnsi="Times New Roman" w:cs="Times New Roman"/>
          <w:sz w:val="24"/>
          <w:szCs w:val="24"/>
          <w:lang w:bidi="bg-BG"/>
        </w:rPr>
        <w:t xml:space="preserve">Предоставени правомощия на общините за участие в обществените съвети към общинските образователни институции, като се включва поне един представител на </w:t>
      </w:r>
      <w:r w:rsidRPr="00DD423C">
        <w:rPr>
          <w:rFonts w:ascii="Times New Roman" w:hAnsi="Times New Roman" w:cs="Times New Roman"/>
          <w:sz w:val="24"/>
          <w:szCs w:val="24"/>
          <w:lang w:bidi="bg-BG"/>
        </w:rPr>
        <w:lastRenderedPageBreak/>
        <w:t>финансиращия орган (на общината или на министерство, в зависимост от формата на финансиране на всяко училище);</w:t>
      </w:r>
    </w:p>
    <w:p w:rsidR="00055FCE" w:rsidRDefault="00055FCE" w:rsidP="00055FCE">
      <w:pPr>
        <w:spacing w:after="0" w:line="360" w:lineRule="auto"/>
        <w:ind w:firstLine="708"/>
        <w:jc w:val="both"/>
        <w:rPr>
          <w:rFonts w:ascii="Times New Roman" w:hAnsi="Times New Roman" w:cs="Times New Roman"/>
          <w:sz w:val="24"/>
          <w:szCs w:val="24"/>
          <w:lang w:bidi="bg-BG"/>
        </w:rPr>
      </w:pPr>
      <w:r w:rsidRPr="000C2C9F">
        <w:rPr>
          <w:rFonts w:ascii="Times New Roman" w:hAnsi="Times New Roman" w:cs="Times New Roman"/>
          <w:sz w:val="24"/>
          <w:szCs w:val="24"/>
          <w:lang w:bidi="bg-BG"/>
        </w:rPr>
        <w:t>-</w:t>
      </w:r>
      <w:r>
        <w:rPr>
          <w:rFonts w:ascii="Times New Roman" w:hAnsi="Times New Roman" w:cs="Times New Roman"/>
          <w:sz w:val="24"/>
          <w:szCs w:val="24"/>
          <w:lang w:bidi="bg-BG"/>
        </w:rPr>
        <w:t xml:space="preserve"> </w:t>
      </w:r>
      <w:r w:rsidRPr="00DD423C">
        <w:rPr>
          <w:rFonts w:ascii="Times New Roman" w:hAnsi="Times New Roman" w:cs="Times New Roman"/>
          <w:sz w:val="24"/>
          <w:szCs w:val="24"/>
          <w:lang w:bidi="bg-BG"/>
        </w:rPr>
        <w:t xml:space="preserve"> Предоставена по-голяма свобода на общините за разпореждане със сградите на закрити училища;</w:t>
      </w:r>
      <w:r>
        <w:rPr>
          <w:rFonts w:ascii="Times New Roman" w:hAnsi="Times New Roman" w:cs="Times New Roman"/>
          <w:sz w:val="24"/>
          <w:szCs w:val="24"/>
          <w:lang w:bidi="bg-BG"/>
        </w:rPr>
        <w:t xml:space="preserve"> </w:t>
      </w:r>
    </w:p>
    <w:p w:rsidR="00055FCE" w:rsidRDefault="00055FCE" w:rsidP="00055FCE">
      <w:pPr>
        <w:spacing w:after="0" w:line="360" w:lineRule="auto"/>
        <w:ind w:firstLine="709"/>
        <w:jc w:val="both"/>
        <w:rPr>
          <w:rFonts w:ascii="Times New Roman" w:hAnsi="Times New Roman" w:cs="Times New Roman"/>
          <w:sz w:val="24"/>
          <w:szCs w:val="24"/>
          <w:lang w:bidi="bg-BG"/>
        </w:rPr>
      </w:pPr>
      <w:r w:rsidRPr="000C2C9F">
        <w:rPr>
          <w:rFonts w:ascii="Times New Roman" w:hAnsi="Times New Roman" w:cs="Times New Roman"/>
          <w:sz w:val="24"/>
          <w:szCs w:val="24"/>
          <w:lang w:bidi="bg-BG"/>
        </w:rPr>
        <w:t>-</w:t>
      </w:r>
      <w:r w:rsidRPr="00DD423C">
        <w:rPr>
          <w:rFonts w:ascii="Times New Roman" w:hAnsi="Times New Roman" w:cs="Times New Roman"/>
          <w:sz w:val="24"/>
          <w:szCs w:val="24"/>
          <w:lang w:bidi="bg-BG"/>
        </w:rPr>
        <w:t xml:space="preserve"> Преобразуване на професионалните гимназии на Министерство на земеделието, храните и горите в общински;</w:t>
      </w:r>
    </w:p>
    <w:p w:rsidR="00055FCE" w:rsidRDefault="00055FCE" w:rsidP="00055FCE">
      <w:pPr>
        <w:spacing w:after="0" w:line="360" w:lineRule="auto"/>
        <w:ind w:firstLine="708"/>
        <w:jc w:val="both"/>
        <w:rPr>
          <w:rFonts w:ascii="Times New Roman" w:hAnsi="Times New Roman" w:cs="Times New Roman"/>
          <w:sz w:val="24"/>
          <w:szCs w:val="24"/>
          <w:lang w:bidi="bg-BG"/>
        </w:rPr>
      </w:pPr>
      <w:r w:rsidRPr="000C2C9F">
        <w:rPr>
          <w:rFonts w:ascii="Times New Roman" w:hAnsi="Times New Roman" w:cs="Times New Roman"/>
          <w:sz w:val="24"/>
          <w:szCs w:val="24"/>
          <w:lang w:bidi="bg-BG"/>
        </w:rPr>
        <w:t>-</w:t>
      </w:r>
      <w:r w:rsidRPr="00DD423C">
        <w:rPr>
          <w:rFonts w:ascii="Times New Roman" w:hAnsi="Times New Roman" w:cs="Times New Roman"/>
          <w:sz w:val="24"/>
          <w:szCs w:val="24"/>
          <w:lang w:bidi="bg-BG"/>
        </w:rPr>
        <w:t xml:space="preserve"> Разширени общински правомощия по отношение осигуряване на подкрепата за личностно развитие и кариерното ориентиране.</w:t>
      </w:r>
    </w:p>
    <w:p w:rsidR="00055FCE" w:rsidRPr="00716F00" w:rsidRDefault="00055FCE" w:rsidP="00055FCE">
      <w:pPr>
        <w:spacing w:after="0" w:line="360" w:lineRule="auto"/>
        <w:ind w:left="33" w:firstLine="675"/>
        <w:jc w:val="both"/>
        <w:rPr>
          <w:rFonts w:ascii="Times New Roman" w:hAnsi="Times New Roman" w:cs="Times New Roman"/>
          <w:color w:val="70AD47" w:themeColor="accent6"/>
          <w:sz w:val="24"/>
          <w:szCs w:val="24"/>
        </w:rPr>
      </w:pPr>
      <w:r>
        <w:rPr>
          <w:rFonts w:ascii="Times New Roman" w:eastAsia="Times New Roman" w:hAnsi="Times New Roman" w:cs="Times New Roman"/>
          <w:sz w:val="24"/>
          <w:szCs w:val="24"/>
          <w:lang w:eastAsia="bg-BG" w:bidi="bg-BG"/>
        </w:rPr>
        <w:t xml:space="preserve">От НСОРБ е изготвен </w:t>
      </w:r>
      <w:r>
        <w:rPr>
          <w:rFonts w:ascii="Times New Roman" w:hAnsi="Times New Roman" w:cs="Times New Roman"/>
          <w:sz w:val="24"/>
          <w:szCs w:val="24"/>
        </w:rPr>
        <w:t xml:space="preserve"> анализ</w:t>
      </w:r>
      <w:r w:rsidRPr="00716F00">
        <w:rPr>
          <w:rFonts w:ascii="Times New Roman" w:hAnsi="Times New Roman" w:cs="Times New Roman"/>
          <w:sz w:val="24"/>
          <w:szCs w:val="24"/>
        </w:rPr>
        <w:t xml:space="preserve"> по сектори</w:t>
      </w:r>
      <w:r>
        <w:rPr>
          <w:rFonts w:ascii="Times New Roman" w:hAnsi="Times New Roman" w:cs="Times New Roman"/>
          <w:sz w:val="24"/>
          <w:szCs w:val="24"/>
        </w:rPr>
        <w:t>, в който</w:t>
      </w:r>
      <w:r w:rsidRPr="00716F00">
        <w:rPr>
          <w:rFonts w:ascii="Times New Roman" w:hAnsi="Times New Roman" w:cs="Times New Roman"/>
          <w:sz w:val="24"/>
          <w:szCs w:val="24"/>
        </w:rPr>
        <w:t xml:space="preserve"> са описани, изследвани и оценени процесите на прехвърляне на правомощия и ресурси от централната власт към местните власти, съгласно промени в законодателството за изследвания период 2016-2019 г.</w:t>
      </w:r>
      <w:r w:rsidRPr="000C2C9F">
        <w:rPr>
          <w:rFonts w:ascii="Times New Roman" w:hAnsi="Times New Roman" w:cs="Times New Roman"/>
          <w:sz w:val="24"/>
          <w:szCs w:val="24"/>
        </w:rPr>
        <w:t xml:space="preserve"> </w:t>
      </w:r>
      <w:r>
        <w:rPr>
          <w:rFonts w:ascii="Times New Roman" w:hAnsi="Times New Roman" w:cs="Times New Roman"/>
          <w:sz w:val="24"/>
          <w:szCs w:val="24"/>
        </w:rPr>
        <w:t>Следващият анализ включва направените констатации и изводите от НСОРБ, както и допълнителна информация</w:t>
      </w:r>
      <w:r w:rsidRPr="00716F00">
        <w:rPr>
          <w:rFonts w:ascii="Times New Roman" w:hAnsi="Times New Roman" w:cs="Times New Roman"/>
          <w:sz w:val="24"/>
          <w:szCs w:val="24"/>
        </w:rPr>
        <w:t xml:space="preserve"> с отражение върху работата на общините и оценка на финансовото осигуряване. </w:t>
      </w:r>
    </w:p>
    <w:p w:rsidR="00055FCE" w:rsidRDefault="00055FCE" w:rsidP="00055FCE">
      <w:pPr>
        <w:spacing w:line="360" w:lineRule="auto"/>
        <w:contextualSpacing/>
        <w:jc w:val="both"/>
        <w:rPr>
          <w:rFonts w:ascii="Times New Roman" w:hAnsi="Times New Roman" w:cs="Times New Roman"/>
          <w:sz w:val="24"/>
          <w:szCs w:val="24"/>
          <w:lang w:bidi="bg-BG"/>
        </w:rPr>
      </w:pPr>
    </w:p>
    <w:p w:rsidR="007B29BC" w:rsidRPr="007B29BC" w:rsidRDefault="00055FCE" w:rsidP="001E7159">
      <w:pPr>
        <w:pStyle w:val="ListParagraph"/>
        <w:numPr>
          <w:ilvl w:val="0"/>
          <w:numId w:val="18"/>
        </w:numPr>
        <w:spacing w:after="120" w:line="360" w:lineRule="auto"/>
        <w:ind w:left="993"/>
        <w:jc w:val="both"/>
        <w:rPr>
          <w:rFonts w:ascii="Times New Roman" w:hAnsi="Times New Roman" w:cs="Times New Roman"/>
          <w:b/>
          <w:sz w:val="24"/>
          <w:szCs w:val="24"/>
        </w:rPr>
      </w:pPr>
      <w:r w:rsidRPr="00B62338">
        <w:rPr>
          <w:rFonts w:ascii="Times New Roman" w:hAnsi="Times New Roman" w:cs="Times New Roman"/>
          <w:b/>
          <w:sz w:val="24"/>
          <w:szCs w:val="24"/>
        </w:rPr>
        <w:t>Сектор Сигурност</w:t>
      </w:r>
    </w:p>
    <w:p w:rsidR="00850F76" w:rsidRPr="00850F76" w:rsidRDefault="00850F76" w:rsidP="00850F76">
      <w:pPr>
        <w:spacing w:after="0" w:line="360" w:lineRule="auto"/>
        <w:ind w:firstLine="851"/>
        <w:jc w:val="both"/>
        <w:rPr>
          <w:rFonts w:ascii="Times New Roman" w:eastAsia="Times New Roman" w:hAnsi="Times New Roman" w:cs="Times New Roman"/>
          <w:sz w:val="24"/>
          <w:szCs w:val="24"/>
        </w:rPr>
      </w:pPr>
    </w:p>
    <w:p w:rsidR="00850F76" w:rsidRPr="00850F76" w:rsidRDefault="00850F76" w:rsidP="00850F76">
      <w:pPr>
        <w:spacing w:after="0" w:line="360" w:lineRule="auto"/>
        <w:ind w:firstLine="851"/>
        <w:jc w:val="both"/>
        <w:rPr>
          <w:rFonts w:ascii="Times New Roman" w:eastAsia="Times New Roman" w:hAnsi="Times New Roman" w:cs="Times New Roman"/>
          <w:sz w:val="24"/>
          <w:szCs w:val="24"/>
        </w:rPr>
      </w:pPr>
      <w:r w:rsidRPr="00850F76">
        <w:rPr>
          <w:rFonts w:ascii="Times New Roman" w:eastAsia="Times New Roman" w:hAnsi="Times New Roman" w:cs="Times New Roman"/>
          <w:sz w:val="24"/>
          <w:szCs w:val="24"/>
        </w:rPr>
        <w:t xml:space="preserve">Опазването на обществения ред и конкретно противодействието и превенцията на битовата престъпност е приоритет в Програмата за управление на правителството 2017-2021 г. и е в компетентността на </w:t>
      </w:r>
      <w:r w:rsidR="00DE2AF7">
        <w:rPr>
          <w:rFonts w:ascii="Times New Roman" w:eastAsia="Times New Roman" w:hAnsi="Times New Roman" w:cs="Times New Roman"/>
          <w:sz w:val="24"/>
          <w:szCs w:val="24"/>
        </w:rPr>
        <w:t>МВР</w:t>
      </w:r>
      <w:r w:rsidRPr="00850F76">
        <w:rPr>
          <w:rFonts w:ascii="Times New Roman" w:eastAsia="Times New Roman" w:hAnsi="Times New Roman" w:cs="Times New Roman"/>
          <w:sz w:val="24"/>
          <w:szCs w:val="24"/>
        </w:rPr>
        <w:t>. Държавата е изградила политики и система от органи за опазване на обществения ред и противодействие на битовата престъпност и на кражбите на движимо имущество на граждани. Налице са всички необходими законови възможности и инструменти за това.</w:t>
      </w:r>
    </w:p>
    <w:p w:rsidR="00850F76" w:rsidRPr="00850F76" w:rsidRDefault="00850F76" w:rsidP="00850F76">
      <w:pPr>
        <w:spacing w:after="0" w:line="360" w:lineRule="auto"/>
        <w:ind w:firstLine="851"/>
        <w:jc w:val="both"/>
        <w:rPr>
          <w:rFonts w:ascii="Times New Roman" w:eastAsia="Times New Roman" w:hAnsi="Times New Roman" w:cs="Times New Roman"/>
          <w:sz w:val="24"/>
          <w:szCs w:val="24"/>
        </w:rPr>
      </w:pPr>
      <w:r w:rsidRPr="00850F76">
        <w:rPr>
          <w:rFonts w:ascii="Times New Roman" w:eastAsia="Times New Roman" w:hAnsi="Times New Roman" w:cs="Times New Roman"/>
          <w:sz w:val="24"/>
          <w:szCs w:val="24"/>
        </w:rPr>
        <w:t xml:space="preserve">За подпомагане на органите на МВР при опазването на обществения ред по Закона за министерството на вътрешните работи и по други закони, компетентните държавни органи и органите на местната власт е важно да оказват съдействие или да си взаимодействат с тях. </w:t>
      </w:r>
    </w:p>
    <w:p w:rsidR="00850F76" w:rsidRPr="00850F76" w:rsidRDefault="00850F76" w:rsidP="00850F76">
      <w:pPr>
        <w:spacing w:after="0" w:line="360" w:lineRule="auto"/>
        <w:ind w:firstLine="851"/>
        <w:jc w:val="both"/>
        <w:rPr>
          <w:rFonts w:ascii="Times New Roman" w:eastAsia="Times New Roman" w:hAnsi="Times New Roman" w:cs="Times New Roman"/>
          <w:sz w:val="24"/>
          <w:szCs w:val="24"/>
        </w:rPr>
      </w:pPr>
      <w:r w:rsidRPr="00850F76">
        <w:rPr>
          <w:rFonts w:ascii="Times New Roman" w:eastAsia="Times New Roman" w:hAnsi="Times New Roman" w:cs="Times New Roman"/>
          <w:sz w:val="24"/>
          <w:szCs w:val="24"/>
        </w:rPr>
        <w:t xml:space="preserve">Създадена е организация за определяне на местата за изграждане на системи за видеонаблюдение и подпомагане при разработване на технически задания, относно изграждане и въвеждане в експлоатация на такива системи. През 2016 г. са утвърдени „Насоки за определяне местата за изграждане на системи за видеонаблюдение и на минимални функционални и технически изисквания към системите“. Създадена е организация за определяне на местата за изграждане на системи за видеонаблюдение и </w:t>
      </w:r>
      <w:r w:rsidRPr="00850F76">
        <w:rPr>
          <w:rFonts w:ascii="Times New Roman" w:eastAsia="Times New Roman" w:hAnsi="Times New Roman" w:cs="Times New Roman"/>
          <w:sz w:val="24"/>
          <w:szCs w:val="24"/>
        </w:rPr>
        <w:lastRenderedPageBreak/>
        <w:t xml:space="preserve">подпомагане разработването на технически задания, относно изграждане и въвеждане в експлоатация на такива системи. Насоките са съобразени с препоръките от </w:t>
      </w:r>
      <w:r w:rsidR="00FD035C">
        <w:rPr>
          <w:rFonts w:ascii="Times New Roman" w:eastAsia="Times New Roman" w:hAnsi="Times New Roman" w:cs="Times New Roman"/>
          <w:sz w:val="24"/>
          <w:szCs w:val="24"/>
        </w:rPr>
        <w:t>НСОРБ</w:t>
      </w:r>
      <w:r w:rsidRPr="00850F76">
        <w:rPr>
          <w:rFonts w:ascii="Times New Roman" w:eastAsia="Times New Roman" w:hAnsi="Times New Roman" w:cs="Times New Roman"/>
          <w:sz w:val="24"/>
          <w:szCs w:val="24"/>
        </w:rPr>
        <w:t xml:space="preserve">. След утвърждаването им своевременно са изпратени на Министерството на регионалното развитие и благоустройство (МРРБ) и НСОРБ. Представители на МВР осъществяват срещи с представители на общините и администрациите с цел предоставяне на допълнителни разяснения, както и да се подпомогнат процесите по оценка на оперативната обстановка в обслужваната територия, като отчитат условията, предпоставките и причините за извършване на престъпления и нарушения на обществения ред. </w:t>
      </w:r>
    </w:p>
    <w:p w:rsidR="00850F76" w:rsidRPr="00850F76" w:rsidRDefault="00850F76" w:rsidP="00850F76">
      <w:pPr>
        <w:spacing w:after="0" w:line="360" w:lineRule="auto"/>
        <w:ind w:firstLine="851"/>
        <w:jc w:val="both"/>
        <w:rPr>
          <w:rFonts w:ascii="Times New Roman" w:eastAsia="Times New Roman" w:hAnsi="Times New Roman" w:cs="Times New Roman"/>
          <w:sz w:val="24"/>
          <w:szCs w:val="24"/>
        </w:rPr>
      </w:pPr>
      <w:r w:rsidRPr="00850F76">
        <w:rPr>
          <w:rFonts w:ascii="Times New Roman" w:eastAsia="Times New Roman" w:hAnsi="Times New Roman" w:cs="Times New Roman"/>
          <w:sz w:val="24"/>
          <w:szCs w:val="24"/>
        </w:rPr>
        <w:t>Във всички</w:t>
      </w:r>
      <w:r w:rsidRPr="00850F76">
        <w:rPr>
          <w:rFonts w:ascii="Times New Roman" w:hAnsi="Times New Roman" w:cs="Times New Roman"/>
          <w:sz w:val="24"/>
          <w:szCs w:val="24"/>
          <w:lang w:bidi="bg-BG"/>
        </w:rPr>
        <w:t xml:space="preserve"> областни дирекции и в Столичната дирекция на Министерство на вътрешните работи</w:t>
      </w:r>
      <w:r w:rsidRPr="00850F76">
        <w:rPr>
          <w:rFonts w:ascii="Times New Roman" w:eastAsia="Times New Roman" w:hAnsi="Times New Roman" w:cs="Times New Roman"/>
          <w:sz w:val="24"/>
          <w:szCs w:val="24"/>
        </w:rPr>
        <w:t xml:space="preserve"> са създадени регистри за изградените от органите на местната власт системи за видеонаблюдение в търговски и други обекти с масово пребиваване на хора, като информацията в тях периодично се актуализира.  </w:t>
      </w:r>
    </w:p>
    <w:p w:rsidR="00850F76" w:rsidRPr="00850F76" w:rsidRDefault="00850F76" w:rsidP="00850F76">
      <w:pPr>
        <w:spacing w:after="120" w:line="360" w:lineRule="auto"/>
        <w:ind w:firstLine="708"/>
        <w:jc w:val="both"/>
        <w:rPr>
          <w:rFonts w:ascii="Times New Roman" w:hAnsi="Times New Roman" w:cs="Times New Roman"/>
          <w:sz w:val="24"/>
          <w:szCs w:val="24"/>
        </w:rPr>
      </w:pPr>
      <w:r w:rsidRPr="00850F76">
        <w:rPr>
          <w:rFonts w:ascii="Times New Roman" w:hAnsi="Times New Roman" w:cs="Times New Roman"/>
          <w:sz w:val="24"/>
          <w:szCs w:val="24"/>
        </w:rPr>
        <w:t xml:space="preserve">По информация на НСОРБ, в областта на опазване на обществения ред през изминалия период няма изменения, свързани с дейността на общините. Тази дейност, за разлика от защитата при бедствия, не е включена в собствената сфера на дейност на местното самоуправление, съответно и общинските съвети нямат пряко законово основание да взимат решения по тези въпроси. Кметът на общината, в качеството му на орган на изпълнителната власт, отговаря за опазване на обществения ред като издава писмени заповеди до началниците на съответните териториални структури на МВР. Последните обаче могат да обжалват тези заповеди пред областния управител. На кметовете на общини, райони и кметства са предоставени, в персонално качество, някои от правомощията на органи на МВР, но тези правомощия са по-скоро номинални. Реално приложение те намират само от кметовете на някои кметства. Регламентираната, чрез изменения в Закона за МВР от 2009 г. възможност общините да създават звена „Общинска полиция“ се реализира чрез договор между кмета на общината и директора на съответната Областна дирекция на МВР (ОДМВР). На тази база МВР предоставя униформени полицаи на съответната община, които изпълняват задачи, поставени от кмета. Методическото ръководство на тези полицаи се осъществява обаче от съответния директор на ОДМВР. Стойността на издръжката, разхода за което се поема от общината, е толкова висока, че към момента само 9 общини, разполагащи с достатъчно ресурс, си позволяват прилагане на тази законова възможност. В тази връзка следва да се спомене, че служителите от общинската администрация нямат законови правомощия, които да им позволят да изпълняват ефективно контролната и административно-наказателна дейност </w:t>
      </w:r>
      <w:r w:rsidRPr="00850F76">
        <w:rPr>
          <w:rFonts w:ascii="Times New Roman" w:hAnsi="Times New Roman" w:cs="Times New Roman"/>
          <w:sz w:val="24"/>
          <w:szCs w:val="24"/>
        </w:rPr>
        <w:lastRenderedPageBreak/>
        <w:t>по изпълнение на местните наредби и заповеди на кмета. За целта в много случаи се налага общинските служители да бъдат съпровождани от полицейски служител, за да изпълняват контролните си функции.</w:t>
      </w:r>
    </w:p>
    <w:p w:rsidR="00850F76" w:rsidRPr="00850F76" w:rsidRDefault="00850F76" w:rsidP="00850F76">
      <w:pPr>
        <w:spacing w:after="0" w:line="360" w:lineRule="auto"/>
        <w:ind w:firstLine="708"/>
        <w:jc w:val="both"/>
        <w:rPr>
          <w:rFonts w:ascii="Times New Roman" w:hAnsi="Times New Roman" w:cs="Times New Roman"/>
          <w:sz w:val="24"/>
          <w:szCs w:val="24"/>
        </w:rPr>
      </w:pPr>
      <w:r w:rsidRPr="00850F76">
        <w:rPr>
          <w:rFonts w:ascii="Times New Roman" w:hAnsi="Times New Roman" w:cs="Times New Roman"/>
          <w:sz w:val="24"/>
          <w:szCs w:val="24"/>
        </w:rPr>
        <w:t xml:space="preserve">В областта на опазване на обществения ред през изминалия период, по информация на МВР, са направени изменения, свързани с дейността на общините. Съгласно разпоредбите на чл. 94 от Закона за Министерството на вътрешните работи (ЗМВР) за опазване на обществения ред, охраната на обекти, безопасността на движението по пътищата и осъществяване на контролната и административнонаказателната дейност на органите на местното самоуправление към общините в Република България, могат да се изграждат звена „Общинска полиция“. Статутът на служителите от звената „Общинска полиция“ се урежда съгласно разпоредбите на част трета „Държавна служба в МВР“ от ЗМВР. Ръководството, организацията на звената „Общинска полиция“, правомощията на техните служители, както и редът за взаимодействие със структурите на МВР са определени с Наредба № 8121з-422 от 16 април 2015 г., на министъра на вътрешните работи. Съгласно чл. 2, ал. 1 от наредбата, звената „Общинска полиция“ изпълняват задачи, свързани с опазване на обществения ред, охраната на обекти, безопасността на движението по пътищата и </w:t>
      </w:r>
      <w:r w:rsidRPr="00850F76">
        <w:rPr>
          <w:rFonts w:ascii="Times New Roman" w:hAnsi="Times New Roman" w:cs="Times New Roman"/>
          <w:b/>
          <w:sz w:val="24"/>
          <w:szCs w:val="24"/>
        </w:rPr>
        <w:t xml:space="preserve">осъществяването на контролната и административнонаказателната дейност на органите на местното самоуправление към общините в Република България. </w:t>
      </w:r>
      <w:r w:rsidRPr="00850F76">
        <w:rPr>
          <w:rFonts w:ascii="Times New Roman" w:hAnsi="Times New Roman" w:cs="Times New Roman"/>
          <w:sz w:val="24"/>
          <w:szCs w:val="24"/>
        </w:rPr>
        <w:t>Служителите от звената „Общинска полиция“ изпълняват задачи на територия и в обекти, определени в договори, сключени между директорите на областните дирекции на МВР и кметовете на общините.</w:t>
      </w:r>
    </w:p>
    <w:p w:rsidR="00850F76" w:rsidRPr="00850F76" w:rsidRDefault="00850F76" w:rsidP="00850F76">
      <w:pPr>
        <w:spacing w:after="120" w:line="360" w:lineRule="auto"/>
        <w:ind w:firstLine="708"/>
        <w:jc w:val="both"/>
        <w:rPr>
          <w:rFonts w:ascii="Times New Roman" w:hAnsi="Times New Roman" w:cs="Times New Roman"/>
          <w:sz w:val="24"/>
          <w:szCs w:val="24"/>
        </w:rPr>
      </w:pPr>
      <w:r w:rsidRPr="00850F76">
        <w:rPr>
          <w:rFonts w:ascii="Times New Roman" w:hAnsi="Times New Roman" w:cs="Times New Roman"/>
          <w:sz w:val="24"/>
          <w:szCs w:val="24"/>
        </w:rPr>
        <w:t>През изтеклия период в  някои от подсекторите на сектор „Сигурност“ е постигнато значително подобрение относно рамката за дейност на местното самоуправление. Това се отнася основно за сферата на дейностите за защита при бедствия. С измененията на Закона за защита при бедствия</w:t>
      </w:r>
      <w:r w:rsidR="00413247">
        <w:rPr>
          <w:rFonts w:ascii="Times New Roman" w:hAnsi="Times New Roman" w:cs="Times New Roman"/>
          <w:sz w:val="24"/>
          <w:szCs w:val="24"/>
        </w:rPr>
        <w:t xml:space="preserve"> </w:t>
      </w:r>
      <w:r w:rsidR="00413247" w:rsidRPr="00A72D9E">
        <w:rPr>
          <w:rFonts w:ascii="Times New Roman" w:hAnsi="Times New Roman" w:cs="Times New Roman"/>
          <w:sz w:val="24"/>
          <w:szCs w:val="24"/>
        </w:rPr>
        <w:t>(</w:t>
      </w:r>
      <w:r w:rsidR="00413247">
        <w:rPr>
          <w:rFonts w:ascii="Times New Roman" w:hAnsi="Times New Roman" w:cs="Times New Roman"/>
          <w:sz w:val="24"/>
          <w:szCs w:val="24"/>
        </w:rPr>
        <w:t>ЗЗБ</w:t>
      </w:r>
      <w:r w:rsidR="00413247" w:rsidRPr="00A72D9E">
        <w:rPr>
          <w:rFonts w:ascii="Times New Roman" w:hAnsi="Times New Roman" w:cs="Times New Roman"/>
          <w:sz w:val="24"/>
          <w:szCs w:val="24"/>
        </w:rPr>
        <w:t>)</w:t>
      </w:r>
      <w:r w:rsidRPr="00850F76">
        <w:rPr>
          <w:rFonts w:ascii="Times New Roman" w:hAnsi="Times New Roman" w:cs="Times New Roman"/>
          <w:sz w:val="24"/>
          <w:szCs w:val="24"/>
        </w:rPr>
        <w:t xml:space="preserve"> от 2016 г. основната рамка за тези дейности е значително подобрена. Защитата при бедствия е включена в собствената сфера на дейност на местната власт (чл. 17 от </w:t>
      </w:r>
      <w:r w:rsidRPr="00850F76">
        <w:rPr>
          <w:rFonts w:ascii="Times New Roman" w:hAnsi="Times New Roman" w:cs="Times New Roman"/>
          <w:sz w:val="24"/>
          <w:szCs w:val="24"/>
          <w:lang w:val="ru-RU"/>
        </w:rPr>
        <w:t xml:space="preserve">Закона за местното самоуправление и местната администрация </w:t>
      </w:r>
      <w:r w:rsidRPr="00850F76">
        <w:rPr>
          <w:rFonts w:ascii="Times New Roman" w:hAnsi="Times New Roman" w:cs="Times New Roman"/>
          <w:sz w:val="24"/>
          <w:szCs w:val="24"/>
        </w:rPr>
        <w:t xml:space="preserve">(ЗМСМА)). </w:t>
      </w:r>
      <w:r w:rsidR="002645C7" w:rsidRPr="0053104A">
        <w:rPr>
          <w:rFonts w:ascii="Times New Roman" w:hAnsi="Times New Roman"/>
          <w:sz w:val="24"/>
          <w:szCs w:val="24"/>
          <w:lang w:eastAsia="bg-BG"/>
        </w:rPr>
        <w:t>Утвърдена е еднозначно ролята на кмета на общината по отношение организацията и ръководството на защитата при бедствия на територията на общината.</w:t>
      </w:r>
      <w:r w:rsidRPr="0053104A">
        <w:rPr>
          <w:rFonts w:ascii="Times New Roman" w:hAnsi="Times New Roman" w:cs="Times New Roman"/>
          <w:sz w:val="24"/>
          <w:szCs w:val="24"/>
        </w:rPr>
        <w:t xml:space="preserve"> </w:t>
      </w:r>
      <w:r w:rsidRPr="00850F76">
        <w:rPr>
          <w:rFonts w:ascii="Times New Roman" w:hAnsi="Times New Roman" w:cs="Times New Roman"/>
          <w:sz w:val="24"/>
          <w:szCs w:val="24"/>
        </w:rPr>
        <w:t xml:space="preserve">Създадена е законовата основа, впоследствие развита и чрез подзаконова уредба, за планиране и осъществяване на дейностите по превенция. В закона е предвидена и рамка за възможности за финансова подкрепа на </w:t>
      </w:r>
      <w:r w:rsidRPr="00850F76">
        <w:rPr>
          <w:rFonts w:ascii="Times New Roman" w:hAnsi="Times New Roman" w:cs="Times New Roman"/>
          <w:sz w:val="24"/>
          <w:szCs w:val="24"/>
        </w:rPr>
        <w:lastRenderedPageBreak/>
        <w:t xml:space="preserve">мерките за превенция в общините от централната власт. Тази законова възможност все още предстои да се прецизира чрез подзаконова уредба. По-пълно регламентиране са получили дейностите по създаване, обучение и дейност на доброволните формирования. Дейността на тези формирования е изцяло делегирана дейност, като чрез трансфери от </w:t>
      </w:r>
      <w:r w:rsidR="009C7574" w:rsidRPr="009C7574">
        <w:rPr>
          <w:rFonts w:ascii="Times New Roman" w:hAnsi="Times New Roman" w:cs="Times New Roman"/>
          <w:sz w:val="24"/>
          <w:szCs w:val="24"/>
        </w:rPr>
        <w:t>държавния бюджет</w:t>
      </w:r>
      <w:r w:rsidRPr="00850F76">
        <w:rPr>
          <w:rFonts w:ascii="Times New Roman" w:hAnsi="Times New Roman" w:cs="Times New Roman"/>
          <w:sz w:val="24"/>
          <w:szCs w:val="24"/>
        </w:rPr>
        <w:t xml:space="preserve"> се покрива екипировката, оборудването, обученията и дейността на доброволците. Положителна промяна е и предварителното превеждане по бюджетите на общините на средствата за издръжка на тези формирования.</w:t>
      </w:r>
    </w:p>
    <w:p w:rsidR="00850F76" w:rsidRPr="00850F76" w:rsidRDefault="00850F76" w:rsidP="00850F76">
      <w:pPr>
        <w:spacing w:line="360" w:lineRule="auto"/>
        <w:ind w:firstLine="708"/>
        <w:jc w:val="both"/>
        <w:rPr>
          <w:rFonts w:ascii="Times New Roman" w:eastAsia="Times New Roman" w:hAnsi="Times New Roman" w:cs="Times New Roman"/>
          <w:sz w:val="24"/>
          <w:szCs w:val="24"/>
        </w:rPr>
      </w:pPr>
      <w:r w:rsidRPr="00850F76">
        <w:rPr>
          <w:rFonts w:ascii="Times New Roman" w:eastAsia="Calibri" w:hAnsi="Times New Roman" w:cs="Times New Roman"/>
          <w:sz w:val="24"/>
          <w:szCs w:val="24"/>
        </w:rPr>
        <w:t>Във връзка с изпълнението на мярката</w:t>
      </w:r>
      <w:r w:rsidRPr="00850F76">
        <w:rPr>
          <w:rFonts w:ascii="Times New Roman" w:eastAsia="Times New Roman" w:hAnsi="Times New Roman" w:cs="Times New Roman"/>
          <w:sz w:val="24"/>
          <w:szCs w:val="24"/>
        </w:rPr>
        <w:t xml:space="preserve"> за разширяване възможностите на местните власти за защита при наводнения, пожари и други стихийни бедствия с локален характер“</w:t>
      </w:r>
      <w:r w:rsidRPr="00850F76">
        <w:rPr>
          <w:rFonts w:ascii="Times New Roman" w:eastAsia="Times New Roman" w:hAnsi="Times New Roman" w:cs="Times New Roman"/>
          <w:sz w:val="24"/>
          <w:szCs w:val="24"/>
          <w:lang w:eastAsia="bg-BG" w:bidi="bg-BG"/>
        </w:rPr>
        <w:t>,</w:t>
      </w:r>
      <w:r w:rsidRPr="00850F76">
        <w:rPr>
          <w:rFonts w:ascii="Times New Roman" w:eastAsia="Times New Roman" w:hAnsi="Times New Roman" w:cs="Times New Roman"/>
          <w:sz w:val="24"/>
          <w:szCs w:val="24"/>
        </w:rPr>
        <w:t xml:space="preserve"> в периода от 2016 г. до настоящия момент от Главна дирекция „Пожарна безопасност и защита на населението” на МВР са реализирани редица промени в нормативните актове, касаещи дейността, като разработването им е осъществено с участието на представители на НСОРБ. </w:t>
      </w:r>
    </w:p>
    <w:p w:rsidR="00850F76" w:rsidRPr="00850F76" w:rsidRDefault="00850F76" w:rsidP="00850F76">
      <w:pPr>
        <w:spacing w:after="0" w:line="360" w:lineRule="auto"/>
        <w:ind w:firstLine="851"/>
        <w:jc w:val="both"/>
        <w:rPr>
          <w:rFonts w:ascii="Times New Roman" w:eastAsia="Times New Roman" w:hAnsi="Times New Roman" w:cs="Times New Roman"/>
          <w:sz w:val="24"/>
          <w:szCs w:val="24"/>
        </w:rPr>
      </w:pPr>
      <w:r w:rsidRPr="00850F76">
        <w:rPr>
          <w:rFonts w:ascii="Times New Roman" w:eastAsia="Times New Roman" w:hAnsi="Times New Roman" w:cs="Times New Roman"/>
          <w:sz w:val="24"/>
          <w:szCs w:val="24"/>
        </w:rPr>
        <w:t xml:space="preserve">По информация на МВР, през 2016 г. в </w:t>
      </w:r>
      <w:r w:rsidR="00413247">
        <w:rPr>
          <w:rFonts w:ascii="Times New Roman" w:eastAsia="Times New Roman" w:hAnsi="Times New Roman" w:cs="Times New Roman"/>
          <w:sz w:val="24"/>
          <w:szCs w:val="24"/>
        </w:rPr>
        <w:t>ЗЗБ</w:t>
      </w:r>
      <w:r w:rsidRPr="00850F76">
        <w:rPr>
          <w:rFonts w:ascii="Times New Roman" w:eastAsia="Times New Roman" w:hAnsi="Times New Roman" w:cs="Times New Roman"/>
          <w:sz w:val="24"/>
          <w:szCs w:val="24"/>
        </w:rPr>
        <w:t xml:space="preserve"> са направени промени към насърчаване създаването на доброволни формирования и тяхното обучение и към осигуряване със специализирана техника и оборудване. Особено внимание се обръща на малките и средните общини до 20 000 жители, които са задължени да създадат доброволни формирования. За разлика от доброволните формирования, създадени от юридически лица, тези към общините се финансират от държавата чрез делегирани бюджети. С Решение на </w:t>
      </w:r>
      <w:r w:rsidR="00E349DF">
        <w:rPr>
          <w:rFonts w:ascii="Times New Roman" w:eastAsia="Times New Roman" w:hAnsi="Times New Roman" w:cs="Times New Roman"/>
          <w:sz w:val="24"/>
          <w:szCs w:val="24"/>
        </w:rPr>
        <w:t>МС</w:t>
      </w:r>
      <w:r w:rsidRPr="00850F76">
        <w:rPr>
          <w:rFonts w:ascii="Times New Roman" w:eastAsia="Times New Roman" w:hAnsi="Times New Roman" w:cs="Times New Roman"/>
          <w:sz w:val="24"/>
          <w:szCs w:val="24"/>
        </w:rPr>
        <w:t xml:space="preserve"> за делегираните от държавата дейности с натурални и стойностни показатели за съответната година ежегодно по бюджетите на общините се предоставят на всяка община средства за застраховка, екипировка и обучение за всеки доброволец. Извършено е и увеличение в определения с решението Стандарт за численост за общините до 20 000 жители, съобразно който се отпускат и финансовите средства. </w:t>
      </w:r>
    </w:p>
    <w:p w:rsidR="00850F76" w:rsidRPr="00850F76" w:rsidRDefault="00850F76" w:rsidP="00850F76">
      <w:pPr>
        <w:spacing w:after="0" w:line="360" w:lineRule="auto"/>
        <w:ind w:firstLine="851"/>
        <w:jc w:val="both"/>
        <w:rPr>
          <w:rFonts w:ascii="Times New Roman" w:eastAsia="Times New Roman" w:hAnsi="Times New Roman" w:cs="Times New Roman"/>
          <w:sz w:val="24"/>
          <w:szCs w:val="24"/>
        </w:rPr>
      </w:pPr>
      <w:r w:rsidRPr="00850F76">
        <w:rPr>
          <w:rFonts w:ascii="Times New Roman" w:eastAsia="Times New Roman" w:hAnsi="Times New Roman" w:cs="Times New Roman"/>
          <w:sz w:val="24"/>
          <w:szCs w:val="24"/>
        </w:rPr>
        <w:t>През 2018 г. допълнително са направени промени, с които се дава възможност за авансово предоставяне на общините на средства за възнаграждение на доброволците при изпълнение на задачи или участие в обучение. С тези промени изцяло е уреден въпросът с финансирането на дейността.</w:t>
      </w:r>
    </w:p>
    <w:p w:rsidR="00850F76" w:rsidRPr="00850F76" w:rsidRDefault="00850F76" w:rsidP="00850F76">
      <w:pPr>
        <w:spacing w:after="0" w:line="360" w:lineRule="auto"/>
        <w:ind w:firstLine="851"/>
        <w:jc w:val="both"/>
        <w:rPr>
          <w:rFonts w:ascii="Times New Roman" w:eastAsia="Times New Roman" w:hAnsi="Times New Roman" w:cs="Times New Roman"/>
          <w:bCs/>
          <w:sz w:val="24"/>
          <w:szCs w:val="24"/>
        </w:rPr>
      </w:pPr>
      <w:r w:rsidRPr="00850F76">
        <w:rPr>
          <w:rFonts w:ascii="Times New Roman" w:eastAsia="Times New Roman" w:hAnsi="Times New Roman" w:cs="Times New Roman"/>
          <w:bCs/>
          <w:sz w:val="24"/>
          <w:szCs w:val="24"/>
        </w:rPr>
        <w:t>С последващи промени в подзаконовите актове, регламентиращи организирането на дейността на доброволните формирования и изплащането на възнаграждения на доброволците, доброволците се осигуряват по предвидените от закона рискове</w:t>
      </w:r>
      <w:r w:rsidRPr="00850F76">
        <w:rPr>
          <w:rFonts w:ascii="Times New Roman" w:eastAsia="Times New Roman" w:hAnsi="Times New Roman" w:cs="Times New Roman"/>
          <w:b/>
          <w:bCs/>
          <w:sz w:val="24"/>
          <w:szCs w:val="24"/>
        </w:rPr>
        <w:t xml:space="preserve"> </w:t>
      </w:r>
      <w:r w:rsidRPr="00850F76">
        <w:rPr>
          <w:rFonts w:ascii="Times New Roman" w:eastAsia="Times New Roman" w:hAnsi="Times New Roman" w:cs="Times New Roman"/>
          <w:bCs/>
          <w:sz w:val="24"/>
          <w:szCs w:val="24"/>
        </w:rPr>
        <w:t xml:space="preserve">за сметка на </w:t>
      </w:r>
      <w:r w:rsidR="009C7574" w:rsidRPr="009C7574">
        <w:rPr>
          <w:rFonts w:ascii="Times New Roman" w:eastAsia="Times New Roman" w:hAnsi="Times New Roman" w:cs="Times New Roman"/>
          <w:bCs/>
          <w:sz w:val="24"/>
          <w:szCs w:val="24"/>
        </w:rPr>
        <w:t>държавния бюджет</w:t>
      </w:r>
      <w:r w:rsidRPr="00850F76">
        <w:rPr>
          <w:rFonts w:ascii="Times New Roman" w:eastAsia="Times New Roman" w:hAnsi="Times New Roman" w:cs="Times New Roman"/>
          <w:bCs/>
          <w:sz w:val="24"/>
          <w:szCs w:val="24"/>
        </w:rPr>
        <w:t xml:space="preserve">. </w:t>
      </w:r>
    </w:p>
    <w:p w:rsidR="00850F76" w:rsidRPr="00850F76" w:rsidRDefault="00850F76" w:rsidP="00850F76">
      <w:pPr>
        <w:spacing w:after="0" w:line="360" w:lineRule="auto"/>
        <w:ind w:firstLine="851"/>
        <w:jc w:val="both"/>
        <w:rPr>
          <w:rFonts w:ascii="Times New Roman" w:eastAsia="Times New Roman" w:hAnsi="Times New Roman" w:cs="Times New Roman"/>
          <w:bCs/>
          <w:sz w:val="24"/>
          <w:szCs w:val="24"/>
        </w:rPr>
      </w:pPr>
      <w:r w:rsidRPr="00850F76">
        <w:rPr>
          <w:rFonts w:ascii="Times New Roman" w:eastAsia="Times New Roman" w:hAnsi="Times New Roman" w:cs="Times New Roman"/>
          <w:bCs/>
          <w:sz w:val="24"/>
          <w:szCs w:val="24"/>
        </w:rPr>
        <w:lastRenderedPageBreak/>
        <w:t xml:space="preserve">Във връзка с предвиденото в </w:t>
      </w:r>
      <w:r w:rsidRPr="00850F76">
        <w:rPr>
          <w:rFonts w:ascii="Times New Roman" w:eastAsia="Times New Roman" w:hAnsi="Times New Roman" w:cs="Times New Roman"/>
          <w:sz w:val="24"/>
          <w:szCs w:val="24"/>
          <w:lang w:eastAsia="bg-BG"/>
        </w:rPr>
        <w:t>Закона за изменение и допълнение на Закона за защита при бедствия (ЗИДЗЗБ)</w:t>
      </w:r>
      <w:r w:rsidRPr="00850F76">
        <w:rPr>
          <w:rFonts w:ascii="Times New Roman" w:eastAsia="Times New Roman" w:hAnsi="Times New Roman" w:cs="Times New Roman"/>
          <w:bCs/>
          <w:sz w:val="24"/>
          <w:szCs w:val="24"/>
        </w:rPr>
        <w:t xml:space="preserve"> задължително създаване на доброволни формирования в общини с население до 20 000 души, които се обучават и осигуряват със специализирана техника и оборудване, са определени видът и количеството им. Така се дава  възможност за мобилност на доброволните формирования и гарантиран минимум от технически средства, с които да се повиши ефективността им при оперативна намеса. Доброволците ще преминават първоначален основен курс в срок до две години от регистрирането им, като сградите на Главна дирекция „Пожарна безопасност и защита на населението“ може да се използват безвъзмездно. </w:t>
      </w:r>
    </w:p>
    <w:p w:rsidR="00850F76" w:rsidRPr="00850F76" w:rsidRDefault="00850F76" w:rsidP="00850F76">
      <w:pPr>
        <w:spacing w:after="0" w:line="360" w:lineRule="auto"/>
        <w:ind w:firstLine="851"/>
        <w:jc w:val="both"/>
        <w:rPr>
          <w:rFonts w:ascii="Times New Roman" w:eastAsia="Times New Roman" w:hAnsi="Times New Roman" w:cs="Times New Roman"/>
          <w:bCs/>
          <w:sz w:val="24"/>
          <w:szCs w:val="24"/>
        </w:rPr>
      </w:pPr>
      <w:r w:rsidRPr="00850F76">
        <w:rPr>
          <w:rFonts w:ascii="Times New Roman" w:eastAsia="Times New Roman" w:hAnsi="Times New Roman" w:cs="Times New Roman"/>
          <w:bCs/>
          <w:sz w:val="24"/>
          <w:szCs w:val="24"/>
        </w:rPr>
        <w:t>Правна регламентация получи взаимодействието и координацията между кметовете на общините при използването на доброволни формирования от една община в друга. Въведена е възможността при необходимост кметът на една община да иска участие на доброволни формирования от други общини за изпълнение на дейностите, както и възможността кметовете на общини да командироват доброволци в друга община.</w:t>
      </w:r>
    </w:p>
    <w:p w:rsidR="00850F76" w:rsidRPr="00850F76" w:rsidRDefault="00850F76" w:rsidP="00850F76">
      <w:pPr>
        <w:spacing w:after="120" w:line="360" w:lineRule="auto"/>
        <w:ind w:firstLine="708"/>
        <w:jc w:val="both"/>
        <w:rPr>
          <w:rFonts w:ascii="Times New Roman" w:hAnsi="Times New Roman" w:cs="Times New Roman"/>
          <w:sz w:val="24"/>
          <w:szCs w:val="24"/>
        </w:rPr>
      </w:pPr>
      <w:r w:rsidRPr="00850F76">
        <w:rPr>
          <w:rFonts w:ascii="Times New Roman" w:eastAsia="Times New Roman" w:hAnsi="Times New Roman" w:cs="Times New Roman"/>
          <w:sz w:val="24"/>
          <w:szCs w:val="24"/>
        </w:rPr>
        <w:t>С измененията и допълненията на ЗЗБ от 2016 г. е поставена основата за силно институционално начало на управлението на риска от бедствия на национално, областно и общинско ниво, като се създават съвети за намаляване на риска от бедствия на трите</w:t>
      </w:r>
      <w:r w:rsidRPr="00850F76">
        <w:rPr>
          <w:rFonts w:ascii="Times New Roman" w:eastAsia="Times New Roman" w:hAnsi="Times New Roman" w:cs="Times New Roman"/>
          <w:sz w:val="24"/>
          <w:szCs w:val="24"/>
          <w:lang w:eastAsia="bg-BG"/>
        </w:rPr>
        <w:t xml:space="preserve"> нива, които изпълняват и ролята на платформи за намаляване на риска от бедствия. В състава на съветите участват представители на териториалните органи на изпълнителната власт, на службите за спешно реагиране, на доставчици на основни стоки/услуги и други заинтересовани страни, имащи отношение към намаляването на риска от бедствия. Членовете на съответните съвети на национално, областно и общинско ниво, съвместно планират мерки за намаляването на риска от бедствия и защитата при бедствия.</w:t>
      </w:r>
    </w:p>
    <w:p w:rsidR="00850F76" w:rsidRPr="00850F76" w:rsidRDefault="00850F76" w:rsidP="00850F76">
      <w:pPr>
        <w:shd w:val="clear" w:color="auto" w:fill="FFFFFF"/>
        <w:tabs>
          <w:tab w:val="left" w:pos="567"/>
          <w:tab w:val="left" w:leader="dot" w:pos="1771"/>
          <w:tab w:val="left" w:leader="dot" w:pos="2880"/>
        </w:tabs>
        <w:spacing w:after="0" w:line="360" w:lineRule="auto"/>
        <w:jc w:val="both"/>
        <w:rPr>
          <w:rFonts w:ascii="Times New Roman" w:eastAsia="Times New Roman" w:hAnsi="Times New Roman" w:cs="Times New Roman"/>
          <w:sz w:val="24"/>
          <w:szCs w:val="24"/>
          <w:lang w:eastAsia="bg-BG"/>
        </w:rPr>
      </w:pPr>
      <w:r w:rsidRPr="00850F76">
        <w:rPr>
          <w:rFonts w:ascii="Times New Roman" w:eastAsia="Times New Roman" w:hAnsi="Times New Roman" w:cs="Times New Roman"/>
          <w:sz w:val="24"/>
          <w:szCs w:val="24"/>
          <w:lang w:eastAsia="bg-BG"/>
        </w:rPr>
        <w:t xml:space="preserve">            Със ЗИДЗЗБ са делегирани правомощия на областните управители и кметовете на общини да организират и контролират изпълнението на превантивни мерки за недопускането или намаляването на последиците от бедствия, да организират и ръководят защитата при бедствия, съответно на областно и общинско ниво. За подпомагане изпълнението на функциите на областните управители и кметовете на общини са създадени областни и общински съвети за намаляване на риска от бедствия.</w:t>
      </w:r>
    </w:p>
    <w:p w:rsidR="00850F76" w:rsidRPr="00850F76" w:rsidRDefault="00850F76" w:rsidP="00850F76">
      <w:pPr>
        <w:widowControl w:val="0"/>
        <w:autoSpaceDE w:val="0"/>
        <w:autoSpaceDN w:val="0"/>
        <w:adjustRightInd w:val="0"/>
        <w:spacing w:after="0" w:line="360" w:lineRule="auto"/>
        <w:ind w:firstLine="708"/>
        <w:jc w:val="both"/>
        <w:rPr>
          <w:rFonts w:ascii="Times New Roman" w:eastAsia="Times New Roman" w:hAnsi="Times New Roman" w:cs="Times New Roman"/>
          <w:sz w:val="20"/>
          <w:szCs w:val="20"/>
          <w:lang w:eastAsia="bg-BG"/>
        </w:rPr>
      </w:pPr>
      <w:r w:rsidRPr="00850F76">
        <w:rPr>
          <w:rFonts w:ascii="Times New Roman" w:eastAsia="Times New Roman" w:hAnsi="Times New Roman" w:cs="Times New Roman"/>
          <w:sz w:val="24"/>
          <w:szCs w:val="24"/>
        </w:rPr>
        <w:t xml:space="preserve">С извършените нормативни промени са решени основните проблеми, свързани с финансирането и техническото осигуряване на доброволните формирования, в резултат </w:t>
      </w:r>
      <w:r w:rsidRPr="00850F76">
        <w:rPr>
          <w:rFonts w:ascii="Times New Roman" w:eastAsia="Times New Roman" w:hAnsi="Times New Roman" w:cs="Times New Roman"/>
          <w:sz w:val="24"/>
          <w:szCs w:val="24"/>
        </w:rPr>
        <w:lastRenderedPageBreak/>
        <w:t>на което са повишени и способностите на общините за справяне с пожари, бедствия и извънредни ситуации.</w:t>
      </w:r>
      <w:r w:rsidRPr="00850F76">
        <w:rPr>
          <w:rFonts w:ascii="Times New Roman" w:eastAsia="Times New Roman" w:hAnsi="Times New Roman" w:cs="Times New Roman"/>
          <w:sz w:val="20"/>
          <w:szCs w:val="20"/>
          <w:lang w:eastAsia="bg-BG"/>
        </w:rPr>
        <w:t xml:space="preserve"> </w:t>
      </w:r>
    </w:p>
    <w:p w:rsidR="00850F76" w:rsidRPr="00850F76" w:rsidRDefault="00850F76" w:rsidP="00850F76">
      <w:pPr>
        <w:spacing w:after="120" w:line="360" w:lineRule="auto"/>
        <w:ind w:firstLine="708"/>
        <w:jc w:val="both"/>
        <w:rPr>
          <w:rFonts w:ascii="Times New Roman" w:hAnsi="Times New Roman" w:cs="Times New Roman"/>
          <w:sz w:val="24"/>
          <w:szCs w:val="24"/>
        </w:rPr>
      </w:pPr>
      <w:r w:rsidRPr="00850F76">
        <w:rPr>
          <w:rFonts w:ascii="Times New Roman" w:hAnsi="Times New Roman" w:cs="Times New Roman"/>
          <w:sz w:val="24"/>
          <w:szCs w:val="24"/>
        </w:rPr>
        <w:t xml:space="preserve">По отношение безопасността на движението в населените места, НСОРБ счита, че общините почти не разполагат с контролни правомощия. Изключение правят частично контрола по паркирането и контрола над превозните средства с животинска тяга. Същевременно гражданите поставят пред общинските ръководства завишени изисквания за безопасността на движението в населените места. Поради това, през този период общините са инвестирали значителни средства за изграждане на системи за пътно видеонаблюдение – както с европейско финансиране, така и със собствени средства. Въпреки това те нямат правомощия да осъществяват контрол върху движението с изградените от тях системи за видеонаблюдение. </w:t>
      </w:r>
    </w:p>
    <w:p w:rsidR="00850F76" w:rsidRPr="00850F76" w:rsidRDefault="00850F76" w:rsidP="00850F76">
      <w:pPr>
        <w:spacing w:after="0" w:line="360" w:lineRule="auto"/>
        <w:ind w:firstLine="709"/>
        <w:jc w:val="both"/>
        <w:rPr>
          <w:rFonts w:ascii="Times New Roman" w:hAnsi="Times New Roman" w:cs="Times New Roman"/>
          <w:sz w:val="24"/>
          <w:szCs w:val="24"/>
        </w:rPr>
      </w:pPr>
      <w:r w:rsidRPr="00850F76">
        <w:rPr>
          <w:rFonts w:ascii="Times New Roman" w:hAnsi="Times New Roman" w:cs="Times New Roman"/>
          <w:sz w:val="24"/>
          <w:szCs w:val="24"/>
        </w:rPr>
        <w:t xml:space="preserve">По информация на МВР, в Глава пета „Права и задължения на службите за контрол и надзор на пазара“ от Закона за движението по пътищата (ЗДвП) е възприет диференциран подход при определяне обхвата на правомощията за осигуряване безопасността на движенето по пътищата от различните държавни и местни структури, съобразно кръга им от функционална компетентност. </w:t>
      </w:r>
    </w:p>
    <w:p w:rsidR="00850F76" w:rsidRPr="00850F76" w:rsidRDefault="00850F76" w:rsidP="00850F76">
      <w:pPr>
        <w:spacing w:after="0" w:line="360" w:lineRule="auto"/>
        <w:ind w:firstLine="709"/>
        <w:jc w:val="both"/>
        <w:rPr>
          <w:rFonts w:ascii="Times New Roman" w:hAnsi="Times New Roman" w:cs="Times New Roman"/>
          <w:sz w:val="24"/>
          <w:szCs w:val="24"/>
        </w:rPr>
      </w:pPr>
      <w:r w:rsidRPr="00850F76">
        <w:rPr>
          <w:rFonts w:ascii="Times New Roman" w:hAnsi="Times New Roman" w:cs="Times New Roman"/>
          <w:sz w:val="24"/>
          <w:szCs w:val="24"/>
        </w:rPr>
        <w:t>В този смисъл е и разпоредбата на чл. 167, ал. 2 от ЗДвП, в която е регламентирано, че кметът на община определя служби за контрол, които да контролират в населените места изправността и състоянието на пътната настилка, пътните съоръжения, пътната маркировка, средствата за организация и регулиране, както и спазването на правилата за паркиране от водачите на пътни превозни средства, на правилата за движение от пешеходците, на правилата за движение от водачите на индивидуални електрически превозни средства, движещи се по велосипедна инфраструктура и на правилното използване на алармените инсталации, монтирани в пътни превозни средства за тяхната охрана.</w:t>
      </w:r>
    </w:p>
    <w:p w:rsidR="00850F76" w:rsidRPr="00850F76" w:rsidRDefault="00850F76" w:rsidP="00850F76">
      <w:pPr>
        <w:spacing w:after="0" w:line="360" w:lineRule="auto"/>
        <w:ind w:firstLine="709"/>
        <w:jc w:val="both"/>
        <w:rPr>
          <w:rFonts w:ascii="Times New Roman" w:hAnsi="Times New Roman" w:cs="Times New Roman"/>
          <w:sz w:val="24"/>
          <w:szCs w:val="24"/>
        </w:rPr>
      </w:pPr>
      <w:r w:rsidRPr="00850F76">
        <w:rPr>
          <w:rFonts w:ascii="Times New Roman" w:hAnsi="Times New Roman" w:cs="Times New Roman"/>
          <w:sz w:val="24"/>
          <w:szCs w:val="24"/>
        </w:rPr>
        <w:t>За реализиране на възложените им със ЗДвП функции по осигуряване безопасността на движението в населените места, органите на местно самоуправление на основание чл. 9, ал. 2 от Наредба за условията и реда за управление на средствата от фонда за безопасност на движението, имат възможността да правят предложения за включване в план-програмата на дейности по контрола на движението по пътищата и подобряване на безопасността на движението по пътищата, финансирани от Фонда за безопасност на движението.</w:t>
      </w:r>
    </w:p>
    <w:p w:rsidR="00850F76" w:rsidRPr="00850F76" w:rsidRDefault="00850F76" w:rsidP="00850F76">
      <w:pPr>
        <w:spacing w:after="0" w:line="360" w:lineRule="auto"/>
        <w:ind w:firstLine="709"/>
        <w:jc w:val="both"/>
        <w:rPr>
          <w:rFonts w:ascii="Times New Roman" w:hAnsi="Times New Roman" w:cs="Times New Roman"/>
          <w:sz w:val="24"/>
          <w:szCs w:val="24"/>
        </w:rPr>
      </w:pPr>
      <w:r w:rsidRPr="00850F76">
        <w:rPr>
          <w:rFonts w:ascii="Times New Roman" w:hAnsi="Times New Roman" w:cs="Times New Roman"/>
          <w:sz w:val="24"/>
          <w:szCs w:val="24"/>
        </w:rPr>
        <w:lastRenderedPageBreak/>
        <w:t>Дейността по осигуряване безопасността на движението по пътищата, не обхваща единствено дейността по установяване на административни нарушения и налагането на административни наказания. Тази дейност проличава в многообразието от правомощия на службите за контрол от различни ведомства, съобразно тяхната функционална компетентност, посочени в разпоредбите на ЗДвП, като е отделено специално място и на службите за контрол, определени от кметовете на общини. Възприемането на друг подход при определяне кръга от компетентности на службите за контрол, определени от кметовете на общини, би означавало изземване на правомощия от други компетентни в съответната област служби за контрол. В ЗДвП дейностите, които могат да бъдат контролирани от органите на местно самоуправление са оптимално и изчерпателно очертани, предвид функционалната им компетентност.</w:t>
      </w:r>
    </w:p>
    <w:p w:rsidR="00055FCE" w:rsidRPr="00850F76" w:rsidRDefault="00850F76" w:rsidP="00850F76">
      <w:pPr>
        <w:spacing w:after="120" w:line="360" w:lineRule="auto"/>
        <w:ind w:firstLine="709"/>
        <w:jc w:val="both"/>
        <w:rPr>
          <w:rFonts w:ascii="Times New Roman" w:hAnsi="Times New Roman" w:cs="Times New Roman"/>
          <w:sz w:val="24"/>
          <w:szCs w:val="24"/>
        </w:rPr>
      </w:pPr>
      <w:r w:rsidRPr="00850F76">
        <w:rPr>
          <w:rFonts w:ascii="Times New Roman" w:hAnsi="Times New Roman" w:cs="Times New Roman"/>
          <w:sz w:val="24"/>
          <w:szCs w:val="24"/>
          <w:u w:val="single"/>
        </w:rPr>
        <w:t>Оценка на финансовото осигуряване на сектора за периода:</w:t>
      </w:r>
      <w:r w:rsidRPr="00850F76">
        <w:rPr>
          <w:rFonts w:ascii="Times New Roman" w:hAnsi="Times New Roman" w:cs="Times New Roman"/>
          <w:sz w:val="24"/>
          <w:szCs w:val="24"/>
        </w:rPr>
        <w:t xml:space="preserve"> Финансовите ресурси,  относими към сектор „Сигурност“, са представени в следващата таблица по данни на НСОРБ, като обхващат средствата, предоставени под формата на ДДД на общините и тези, постъпващи като допълнителни трансфери, например средствата от „Резерва за непредвидени и неотложни разходи”, разпределяни по предложение на Междуведомствената комисия за възстановяване и подпомагане към </w:t>
      </w:r>
      <w:r w:rsidR="00E349DF">
        <w:rPr>
          <w:rFonts w:ascii="Times New Roman" w:hAnsi="Times New Roman" w:cs="Times New Roman"/>
          <w:sz w:val="24"/>
          <w:szCs w:val="24"/>
        </w:rPr>
        <w:t>МС</w:t>
      </w:r>
      <w:r w:rsidRPr="00850F76">
        <w:rPr>
          <w:rFonts w:ascii="Times New Roman" w:hAnsi="Times New Roman" w:cs="Times New Roman"/>
          <w:sz w:val="24"/>
          <w:szCs w:val="24"/>
        </w:rPr>
        <w:t xml:space="preserve">. На отделен ред е предоставена информация от общинските бюджети за средствата, осигурени от други приходи на общините под формата на дофинансиране и осигуряване на безопасността на движението, включително и като ремонтни дейности на общинската пътна и улична мрежа, като основна предпоставка за сигурност на населените места и за качеството на живот. Резултатите показват съотношение 40:60 на разходи на местните бюджети спрямо предоставените средства от </w:t>
      </w:r>
      <w:r w:rsidR="009C7574" w:rsidRPr="009C7574">
        <w:rPr>
          <w:rFonts w:ascii="Times New Roman" w:hAnsi="Times New Roman" w:cs="Times New Roman"/>
          <w:sz w:val="24"/>
          <w:szCs w:val="24"/>
        </w:rPr>
        <w:t>държавния бюджет</w:t>
      </w:r>
      <w:r w:rsidRPr="00850F76">
        <w:rPr>
          <w:rFonts w:ascii="Times New Roman" w:hAnsi="Times New Roman" w:cs="Times New Roman"/>
          <w:sz w:val="24"/>
          <w:szCs w:val="24"/>
        </w:rPr>
        <w:t xml:space="preserve"> и наличните собствени приходоизточници. Така например „Осветлението на улици и площади” продължава да бъде само общинска отговорност, без собствен приходоизточник. В тази категория проблеми следва да се причисли и трайният/хроничен недостиг на средства за поддържане на общинската пътната инфраструктура - общинските пътища (равностойни като дължина на републиканските) и за рехабилитация на улиците в населените места. </w:t>
      </w:r>
      <w:r w:rsidR="00055FCE" w:rsidRPr="00850F76">
        <w:rPr>
          <w:rFonts w:ascii="Times New Roman" w:hAnsi="Times New Roman" w:cs="Times New Roman"/>
          <w:sz w:val="24"/>
          <w:szCs w:val="24"/>
        </w:rPr>
        <w:t xml:space="preserve"> </w:t>
      </w:r>
    </w:p>
    <w:p w:rsidR="001A0758" w:rsidRDefault="001A0758" w:rsidP="001A0758">
      <w:pPr>
        <w:spacing w:after="120" w:line="360" w:lineRule="auto"/>
        <w:rPr>
          <w:rFonts w:ascii="Times New Roman" w:hAnsi="Times New Roman" w:cs="Times New Roman"/>
          <w:i/>
          <w:sz w:val="24"/>
          <w:szCs w:val="24"/>
        </w:rPr>
      </w:pPr>
    </w:p>
    <w:p w:rsidR="00FF40A6" w:rsidRDefault="00FF40A6" w:rsidP="001A0758">
      <w:pPr>
        <w:spacing w:after="120" w:line="360" w:lineRule="auto"/>
        <w:rPr>
          <w:rFonts w:ascii="Times New Roman" w:hAnsi="Times New Roman" w:cs="Times New Roman"/>
          <w:i/>
          <w:sz w:val="24"/>
          <w:szCs w:val="24"/>
        </w:rPr>
      </w:pPr>
    </w:p>
    <w:p w:rsidR="00FF40A6" w:rsidRDefault="00FF40A6" w:rsidP="001A0758">
      <w:pPr>
        <w:spacing w:after="120" w:line="360" w:lineRule="auto"/>
        <w:rPr>
          <w:rFonts w:ascii="Times New Roman" w:hAnsi="Times New Roman" w:cs="Times New Roman"/>
          <w:i/>
          <w:sz w:val="24"/>
          <w:szCs w:val="24"/>
        </w:rPr>
      </w:pPr>
    </w:p>
    <w:p w:rsidR="00FF40A6" w:rsidRPr="000414E1" w:rsidRDefault="00FF40A6" w:rsidP="001A0758">
      <w:pPr>
        <w:spacing w:after="120" w:line="360" w:lineRule="auto"/>
        <w:rPr>
          <w:rFonts w:ascii="Times New Roman" w:hAnsi="Times New Roman" w:cs="Times New Roman"/>
          <w:i/>
          <w:sz w:val="24"/>
          <w:szCs w:val="24"/>
        </w:rPr>
      </w:pPr>
    </w:p>
    <w:tbl>
      <w:tblPr>
        <w:tblStyle w:val="TableGrid1"/>
        <w:tblW w:w="0" w:type="auto"/>
        <w:tblLook w:val="04A0" w:firstRow="1" w:lastRow="0" w:firstColumn="1" w:lastColumn="0" w:noHBand="0" w:noVBand="1"/>
      </w:tblPr>
      <w:tblGrid>
        <w:gridCol w:w="2689"/>
        <w:gridCol w:w="1559"/>
        <w:gridCol w:w="1701"/>
        <w:gridCol w:w="1559"/>
        <w:gridCol w:w="1554"/>
      </w:tblGrid>
      <w:tr w:rsidR="001A0758" w:rsidRPr="000414E1" w:rsidTr="00775CCC">
        <w:tc>
          <w:tcPr>
            <w:tcW w:w="9062" w:type="dxa"/>
            <w:gridSpan w:val="5"/>
            <w:shd w:val="clear" w:color="auto" w:fill="E7E6E6" w:themeFill="background2"/>
          </w:tcPr>
          <w:p w:rsidR="001A0758" w:rsidRPr="000414E1" w:rsidRDefault="001A0758" w:rsidP="00775CCC">
            <w:pPr>
              <w:spacing w:after="120" w:line="276" w:lineRule="auto"/>
              <w:jc w:val="right"/>
              <w:rPr>
                <w:rFonts w:ascii="Times New Roman" w:hAnsi="Times New Roman" w:cs="Times New Roman"/>
                <w:b/>
                <w:sz w:val="20"/>
                <w:szCs w:val="20"/>
              </w:rPr>
            </w:pPr>
            <w:r w:rsidRPr="000414E1">
              <w:rPr>
                <w:rFonts w:ascii="Times New Roman" w:hAnsi="Times New Roman" w:cs="Times New Roman"/>
                <w:i/>
                <w:sz w:val="24"/>
                <w:szCs w:val="24"/>
                <w:lang w:val="en-US"/>
              </w:rPr>
              <w:lastRenderedPageBreak/>
              <w:t>в млн.лв</w:t>
            </w:r>
          </w:p>
        </w:tc>
      </w:tr>
      <w:tr w:rsidR="001A0758" w:rsidRPr="000414E1" w:rsidTr="00775CCC">
        <w:tc>
          <w:tcPr>
            <w:tcW w:w="2689" w:type="dxa"/>
            <w:shd w:val="clear" w:color="auto" w:fill="E7E6E6" w:themeFill="background2"/>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Показатели</w:t>
            </w:r>
          </w:p>
        </w:tc>
        <w:tc>
          <w:tcPr>
            <w:tcW w:w="1559" w:type="dxa"/>
            <w:shd w:val="clear" w:color="auto" w:fill="FFFFFF" w:themeFill="background1"/>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2016</w:t>
            </w:r>
          </w:p>
        </w:tc>
        <w:tc>
          <w:tcPr>
            <w:tcW w:w="1701" w:type="dxa"/>
            <w:shd w:val="clear" w:color="auto" w:fill="FFFFFF" w:themeFill="background1"/>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2017</w:t>
            </w:r>
          </w:p>
        </w:tc>
        <w:tc>
          <w:tcPr>
            <w:tcW w:w="1559" w:type="dxa"/>
            <w:shd w:val="clear" w:color="auto" w:fill="FFFFFF" w:themeFill="background1"/>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2018</w:t>
            </w:r>
          </w:p>
        </w:tc>
        <w:tc>
          <w:tcPr>
            <w:tcW w:w="1554" w:type="dxa"/>
            <w:shd w:val="clear" w:color="auto" w:fill="auto"/>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2019</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sz w:val="20"/>
                <w:szCs w:val="20"/>
              </w:rPr>
            </w:pPr>
            <w:r w:rsidRPr="000414E1">
              <w:rPr>
                <w:rFonts w:ascii="Times New Roman" w:hAnsi="Times New Roman" w:cs="Times New Roman"/>
                <w:sz w:val="20"/>
                <w:szCs w:val="20"/>
              </w:rPr>
              <w:t>Средства за функция “Отбрана и сигурност”, ДДД по отчет</w:t>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57.016</w:t>
            </w:r>
          </w:p>
        </w:tc>
        <w:tc>
          <w:tcPr>
            <w:tcW w:w="1701"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51.904</w:t>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57.359</w:t>
            </w:r>
          </w:p>
        </w:tc>
        <w:tc>
          <w:tcPr>
            <w:tcW w:w="1554"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69.186</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sz w:val="20"/>
                <w:szCs w:val="20"/>
              </w:rPr>
            </w:pPr>
            <w:r w:rsidRPr="000414E1">
              <w:rPr>
                <w:rFonts w:ascii="Times New Roman" w:hAnsi="Times New Roman" w:cs="Times New Roman"/>
                <w:sz w:val="20"/>
                <w:szCs w:val="20"/>
              </w:rPr>
              <w:t>Средства за функция “Отбрана и сигурност” (МД и Доф.), по отчет</w:t>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29.829</w:t>
            </w:r>
          </w:p>
        </w:tc>
        <w:tc>
          <w:tcPr>
            <w:tcW w:w="1701"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21.518</w:t>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32.111</w:t>
            </w:r>
          </w:p>
        </w:tc>
        <w:tc>
          <w:tcPr>
            <w:tcW w:w="1554"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32.297</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sz w:val="20"/>
                <w:szCs w:val="20"/>
              </w:rPr>
            </w:pPr>
            <w:r w:rsidRPr="000414E1">
              <w:rPr>
                <w:rFonts w:ascii="Times New Roman" w:hAnsi="Times New Roman" w:cs="Times New Roman"/>
                <w:sz w:val="20"/>
                <w:szCs w:val="20"/>
              </w:rPr>
              <w:t>бр. общини с достъп</w:t>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265</w:t>
            </w:r>
          </w:p>
        </w:tc>
        <w:tc>
          <w:tcPr>
            <w:tcW w:w="1701"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265</w:t>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265</w:t>
            </w:r>
          </w:p>
        </w:tc>
        <w:tc>
          <w:tcPr>
            <w:tcW w:w="1554"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265</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sz w:val="20"/>
                <w:szCs w:val="20"/>
              </w:rPr>
            </w:pPr>
            <w:r w:rsidRPr="000414E1">
              <w:rPr>
                <w:rFonts w:ascii="Times New Roman" w:hAnsi="Times New Roman" w:cs="Times New Roman"/>
                <w:sz w:val="20"/>
                <w:szCs w:val="20"/>
              </w:rPr>
              <w:t>Средства, по решение на МС от “Резерва за непредвидени и неотложни разходи”</w:t>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13.056</w:t>
            </w:r>
          </w:p>
        </w:tc>
        <w:tc>
          <w:tcPr>
            <w:tcW w:w="1701"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31.646</w:t>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51.118</w:t>
            </w:r>
          </w:p>
        </w:tc>
        <w:tc>
          <w:tcPr>
            <w:tcW w:w="1554" w:type="dxa"/>
          </w:tcPr>
          <w:p w:rsidR="001A0758" w:rsidRPr="000414E1" w:rsidRDefault="001A0758" w:rsidP="00775CCC">
            <w:pPr>
              <w:spacing w:after="120" w:line="276" w:lineRule="auto"/>
              <w:jc w:val="center"/>
              <w:rPr>
                <w:rFonts w:ascii="Times New Roman" w:hAnsi="Times New Roman" w:cs="Times New Roman"/>
                <w:sz w:val="20"/>
                <w:szCs w:val="20"/>
              </w:rPr>
            </w:pPr>
            <w:r w:rsidRPr="000414E1">
              <w:rPr>
                <w:rFonts w:ascii="Times New Roman" w:hAnsi="Times New Roman" w:cs="Times New Roman"/>
                <w:sz w:val="20"/>
                <w:szCs w:val="20"/>
              </w:rPr>
              <w:t>66.029</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i/>
                <w:sz w:val="20"/>
                <w:szCs w:val="20"/>
              </w:rPr>
            </w:pPr>
            <w:r w:rsidRPr="000414E1">
              <w:rPr>
                <w:rFonts w:ascii="Times New Roman" w:hAnsi="Times New Roman" w:cs="Times New Roman"/>
                <w:i/>
                <w:sz w:val="20"/>
                <w:szCs w:val="20"/>
              </w:rPr>
              <w:t>бр. общини с достъп</w:t>
            </w:r>
          </w:p>
        </w:tc>
        <w:tc>
          <w:tcPr>
            <w:tcW w:w="1559" w:type="dxa"/>
          </w:tcPr>
          <w:p w:rsidR="001A0758" w:rsidRPr="000414E1" w:rsidRDefault="001A0758" w:rsidP="00775CCC">
            <w:pPr>
              <w:spacing w:after="120" w:line="276" w:lineRule="auto"/>
              <w:jc w:val="center"/>
              <w:rPr>
                <w:rFonts w:ascii="Times New Roman" w:hAnsi="Times New Roman" w:cs="Times New Roman"/>
                <w:i/>
                <w:sz w:val="20"/>
                <w:szCs w:val="20"/>
              </w:rPr>
            </w:pPr>
            <w:r>
              <w:rPr>
                <w:rFonts w:ascii="Times New Roman" w:hAnsi="Times New Roman" w:cs="Times New Roman"/>
                <w:i/>
                <w:sz w:val="20"/>
                <w:szCs w:val="20"/>
              </w:rPr>
              <w:t>43</w:t>
            </w:r>
          </w:p>
        </w:tc>
        <w:tc>
          <w:tcPr>
            <w:tcW w:w="1701" w:type="dxa"/>
          </w:tcPr>
          <w:p w:rsidR="001A0758" w:rsidRPr="000414E1" w:rsidRDefault="001A0758" w:rsidP="00775CCC">
            <w:pPr>
              <w:spacing w:after="120" w:line="276" w:lineRule="auto"/>
              <w:jc w:val="center"/>
              <w:rPr>
                <w:rFonts w:ascii="Times New Roman" w:hAnsi="Times New Roman" w:cs="Times New Roman"/>
                <w:i/>
                <w:sz w:val="20"/>
                <w:szCs w:val="20"/>
              </w:rPr>
            </w:pPr>
            <w:r w:rsidRPr="000414E1">
              <w:rPr>
                <w:rFonts w:ascii="Times New Roman" w:hAnsi="Times New Roman" w:cs="Times New Roman"/>
                <w:i/>
                <w:sz w:val="20"/>
                <w:szCs w:val="20"/>
              </w:rPr>
              <w:t>83</w:t>
            </w:r>
          </w:p>
        </w:tc>
        <w:tc>
          <w:tcPr>
            <w:tcW w:w="1559" w:type="dxa"/>
          </w:tcPr>
          <w:p w:rsidR="001A0758" w:rsidRPr="000414E1" w:rsidRDefault="001A0758" w:rsidP="00775CCC">
            <w:pPr>
              <w:spacing w:after="120" w:line="276" w:lineRule="auto"/>
              <w:jc w:val="center"/>
              <w:rPr>
                <w:rFonts w:ascii="Times New Roman" w:hAnsi="Times New Roman" w:cs="Times New Roman"/>
                <w:i/>
                <w:sz w:val="20"/>
                <w:szCs w:val="20"/>
              </w:rPr>
            </w:pPr>
            <w:r>
              <w:rPr>
                <w:rFonts w:ascii="Times New Roman" w:hAnsi="Times New Roman" w:cs="Times New Roman"/>
                <w:i/>
                <w:sz w:val="20"/>
                <w:szCs w:val="20"/>
              </w:rPr>
              <w:t>117</w:t>
            </w:r>
          </w:p>
        </w:tc>
        <w:tc>
          <w:tcPr>
            <w:tcW w:w="1554" w:type="dxa"/>
          </w:tcPr>
          <w:p w:rsidR="001A0758" w:rsidRPr="000414E1" w:rsidRDefault="001A0758" w:rsidP="00775CCC">
            <w:pPr>
              <w:spacing w:after="120" w:line="276" w:lineRule="auto"/>
              <w:jc w:val="center"/>
              <w:rPr>
                <w:rFonts w:ascii="Times New Roman" w:hAnsi="Times New Roman" w:cs="Times New Roman"/>
                <w:i/>
                <w:sz w:val="20"/>
                <w:szCs w:val="20"/>
              </w:rPr>
            </w:pPr>
            <w:r w:rsidRPr="000414E1">
              <w:rPr>
                <w:rFonts w:ascii="Times New Roman" w:hAnsi="Times New Roman" w:cs="Times New Roman"/>
                <w:i/>
                <w:sz w:val="20"/>
                <w:szCs w:val="20"/>
              </w:rPr>
              <w:t>105</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sz w:val="20"/>
                <w:szCs w:val="20"/>
              </w:rPr>
            </w:pPr>
            <w:r w:rsidRPr="000414E1">
              <w:rPr>
                <w:rFonts w:ascii="Times New Roman" w:hAnsi="Times New Roman" w:cs="Times New Roman"/>
                <w:sz w:val="20"/>
                <w:szCs w:val="20"/>
              </w:rPr>
              <w:t>Средства, отчетени за осветление на улици и площади,  управление, поддържане на пътищата и улиците и транспорта (от тях ок. 3% са ДДД, останалите 97% са МД и Доф)</w:t>
            </w:r>
            <w:r w:rsidRPr="000414E1">
              <w:rPr>
                <w:rFonts w:ascii="Times New Roman" w:hAnsi="Times New Roman" w:cs="Times New Roman"/>
                <w:sz w:val="20"/>
                <w:szCs w:val="20"/>
                <w:vertAlign w:val="superscript"/>
              </w:rPr>
              <w:footnoteReference w:id="1"/>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631.806</w:t>
            </w:r>
          </w:p>
        </w:tc>
        <w:tc>
          <w:tcPr>
            <w:tcW w:w="1701" w:type="dxa"/>
          </w:tcPr>
          <w:p w:rsidR="001A0758" w:rsidRPr="000414E1" w:rsidRDefault="001A0758"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591.640</w:t>
            </w:r>
          </w:p>
        </w:tc>
        <w:tc>
          <w:tcPr>
            <w:tcW w:w="1559" w:type="dxa"/>
          </w:tcPr>
          <w:p w:rsidR="001A0758" w:rsidRPr="000414E1" w:rsidRDefault="001A0758"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747.363</w:t>
            </w:r>
          </w:p>
        </w:tc>
        <w:tc>
          <w:tcPr>
            <w:tcW w:w="1554" w:type="dxa"/>
          </w:tcPr>
          <w:p w:rsidR="001A0758" w:rsidRPr="000414E1" w:rsidRDefault="001A0758"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877.387</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b/>
                <w:sz w:val="20"/>
                <w:szCs w:val="20"/>
              </w:rPr>
            </w:pPr>
            <w:r w:rsidRPr="000414E1">
              <w:rPr>
                <w:rFonts w:ascii="Times New Roman" w:hAnsi="Times New Roman" w:cs="Times New Roman"/>
                <w:b/>
                <w:sz w:val="20"/>
                <w:szCs w:val="20"/>
              </w:rPr>
              <w:t xml:space="preserve">Общо относими разходи: </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820.203</w:t>
            </w:r>
          </w:p>
        </w:tc>
        <w:tc>
          <w:tcPr>
            <w:tcW w:w="1701"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786.041</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978.032</w:t>
            </w:r>
          </w:p>
        </w:tc>
        <w:tc>
          <w:tcPr>
            <w:tcW w:w="1554"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1 144.990</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b/>
                <w:sz w:val="20"/>
                <w:szCs w:val="20"/>
              </w:rPr>
            </w:pPr>
            <w:r w:rsidRPr="000414E1">
              <w:rPr>
                <w:rFonts w:ascii="Times New Roman" w:hAnsi="Times New Roman" w:cs="Times New Roman"/>
                <w:b/>
                <w:sz w:val="20"/>
                <w:szCs w:val="20"/>
              </w:rPr>
              <w:t>Източници за финансиране, план на субсидиите, отчет местни бюджети</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598.893</w:t>
            </w:r>
          </w:p>
        </w:tc>
        <w:tc>
          <w:tcPr>
            <w:tcW w:w="1701"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539.172</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587.976</w:t>
            </w:r>
          </w:p>
        </w:tc>
        <w:tc>
          <w:tcPr>
            <w:tcW w:w="1554"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629.667</w:t>
            </w:r>
          </w:p>
        </w:tc>
      </w:tr>
      <w:tr w:rsidR="001A0758" w:rsidRPr="000414E1" w:rsidTr="00775CCC">
        <w:trPr>
          <w:trHeight w:val="300"/>
        </w:trPr>
        <w:tc>
          <w:tcPr>
            <w:tcW w:w="2689" w:type="dxa"/>
          </w:tcPr>
          <w:p w:rsidR="001A0758" w:rsidRPr="000D4AC3" w:rsidRDefault="001A0758" w:rsidP="00775CCC">
            <w:pPr>
              <w:spacing w:after="120" w:line="276" w:lineRule="auto"/>
              <w:jc w:val="both"/>
              <w:rPr>
                <w:rFonts w:ascii="Times New Roman" w:hAnsi="Times New Roman" w:cs="Times New Roman"/>
                <w:sz w:val="20"/>
                <w:szCs w:val="20"/>
              </w:rPr>
            </w:pPr>
            <w:r w:rsidRPr="000414E1">
              <w:rPr>
                <w:rFonts w:ascii="Times New Roman" w:hAnsi="Times New Roman" w:cs="Times New Roman"/>
                <w:sz w:val="20"/>
                <w:szCs w:val="20"/>
              </w:rPr>
              <w:t>-Субсидии и компенсации в транспорта</w:t>
            </w:r>
            <w:r>
              <w:rPr>
                <w:rFonts w:ascii="Times New Roman" w:hAnsi="Times New Roman" w:cs="Times New Roman"/>
                <w:sz w:val="20"/>
                <w:szCs w:val="20"/>
              </w:rPr>
              <w:t xml:space="preserve"> </w:t>
            </w:r>
            <w:r w:rsidRPr="000D4AC3">
              <w:rPr>
                <w:rFonts w:ascii="Times New Roman" w:hAnsi="Times New Roman" w:cs="Times New Roman"/>
                <w:sz w:val="20"/>
                <w:szCs w:val="20"/>
              </w:rPr>
              <w:t>(</w:t>
            </w:r>
            <w:r>
              <w:rPr>
                <w:rFonts w:ascii="Times New Roman" w:hAnsi="Times New Roman" w:cs="Times New Roman"/>
                <w:sz w:val="20"/>
                <w:szCs w:val="20"/>
              </w:rPr>
              <w:t>план</w:t>
            </w:r>
            <w:r w:rsidRPr="000D4AC3">
              <w:rPr>
                <w:rFonts w:ascii="Times New Roman" w:hAnsi="Times New Roman" w:cs="Times New Roman"/>
                <w:sz w:val="20"/>
                <w:szCs w:val="20"/>
              </w:rPr>
              <w:t>)</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108.8</w:t>
            </w:r>
          </w:p>
        </w:tc>
        <w:tc>
          <w:tcPr>
            <w:tcW w:w="1701" w:type="dxa"/>
          </w:tcPr>
          <w:p w:rsidR="001A0758" w:rsidRPr="000414E1" w:rsidRDefault="001A0758" w:rsidP="00775CCC">
            <w:pPr>
              <w:spacing w:after="120" w:line="276" w:lineRule="auto"/>
              <w:jc w:val="center"/>
              <w:rPr>
                <w:rFonts w:ascii="Times New Roman" w:hAnsi="Times New Roman" w:cs="Times New Roman"/>
                <w:b/>
                <w:sz w:val="20"/>
                <w:szCs w:val="20"/>
              </w:rPr>
            </w:pPr>
            <w:r>
              <w:rPr>
                <w:rFonts w:ascii="Times New Roman" w:hAnsi="Times New Roman" w:cs="Times New Roman"/>
                <w:b/>
                <w:sz w:val="20"/>
                <w:szCs w:val="20"/>
              </w:rPr>
              <w:t>110.8</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Pr>
                <w:rFonts w:ascii="Times New Roman" w:hAnsi="Times New Roman" w:cs="Times New Roman"/>
                <w:b/>
                <w:sz w:val="20"/>
                <w:szCs w:val="20"/>
              </w:rPr>
              <w:t>119</w:t>
            </w:r>
            <w:r w:rsidRPr="000414E1">
              <w:rPr>
                <w:rFonts w:ascii="Times New Roman" w:hAnsi="Times New Roman" w:cs="Times New Roman"/>
                <w:b/>
                <w:sz w:val="20"/>
                <w:szCs w:val="20"/>
              </w:rPr>
              <w:t>.9</w:t>
            </w:r>
          </w:p>
        </w:tc>
        <w:tc>
          <w:tcPr>
            <w:tcW w:w="1554" w:type="dxa"/>
          </w:tcPr>
          <w:p w:rsidR="001A0758" w:rsidRPr="000414E1" w:rsidRDefault="001A0758" w:rsidP="00775CCC">
            <w:pPr>
              <w:spacing w:after="120" w:line="276" w:lineRule="auto"/>
              <w:jc w:val="center"/>
              <w:rPr>
                <w:rFonts w:ascii="Times New Roman" w:hAnsi="Times New Roman" w:cs="Times New Roman"/>
                <w:b/>
                <w:sz w:val="20"/>
                <w:szCs w:val="20"/>
              </w:rPr>
            </w:pPr>
            <w:r>
              <w:rPr>
                <w:rFonts w:ascii="Times New Roman" w:hAnsi="Times New Roman" w:cs="Times New Roman"/>
                <w:b/>
                <w:sz w:val="20"/>
                <w:szCs w:val="20"/>
              </w:rPr>
              <w:t>125.3</w:t>
            </w:r>
          </w:p>
        </w:tc>
      </w:tr>
      <w:tr w:rsidR="001A0758" w:rsidRPr="000414E1" w:rsidTr="00775CCC">
        <w:trPr>
          <w:trHeight w:val="345"/>
        </w:trPr>
        <w:tc>
          <w:tcPr>
            <w:tcW w:w="2689" w:type="dxa"/>
          </w:tcPr>
          <w:p w:rsidR="001A0758" w:rsidRPr="000414E1" w:rsidRDefault="001A0758" w:rsidP="00775CCC">
            <w:pPr>
              <w:spacing w:after="120" w:line="276" w:lineRule="auto"/>
              <w:jc w:val="both"/>
              <w:rPr>
                <w:rFonts w:ascii="Times New Roman" w:hAnsi="Times New Roman" w:cs="Times New Roman"/>
                <w:sz w:val="20"/>
                <w:szCs w:val="20"/>
              </w:rPr>
            </w:pPr>
            <w:r w:rsidRPr="00D25E9F">
              <w:rPr>
                <w:rFonts w:ascii="Times New Roman" w:hAnsi="Times New Roman" w:cs="Times New Roman"/>
                <w:sz w:val="20"/>
                <w:szCs w:val="20"/>
              </w:rPr>
              <w:t xml:space="preserve">-Субсидии </w:t>
            </w:r>
            <w:r>
              <w:rPr>
                <w:rFonts w:ascii="Times New Roman" w:hAnsi="Times New Roman" w:cs="Times New Roman"/>
                <w:sz w:val="20"/>
                <w:szCs w:val="20"/>
              </w:rPr>
              <w:t>и компенсации в транспорта (отчет</w:t>
            </w:r>
            <w:r w:rsidRPr="00D25E9F">
              <w:rPr>
                <w:rFonts w:ascii="Times New Roman" w:hAnsi="Times New Roman" w:cs="Times New Roman"/>
                <w:sz w:val="20"/>
                <w:szCs w:val="20"/>
              </w:rPr>
              <w:t>)</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Pr>
                <w:rFonts w:ascii="Times New Roman" w:hAnsi="Times New Roman" w:cs="Times New Roman"/>
                <w:b/>
                <w:sz w:val="20"/>
                <w:szCs w:val="20"/>
              </w:rPr>
              <w:t>107.5</w:t>
            </w:r>
          </w:p>
        </w:tc>
        <w:tc>
          <w:tcPr>
            <w:tcW w:w="1701" w:type="dxa"/>
          </w:tcPr>
          <w:p w:rsidR="001A0758" w:rsidRPr="000414E1" w:rsidRDefault="001A0758" w:rsidP="00775CCC">
            <w:pPr>
              <w:spacing w:after="120" w:line="276" w:lineRule="auto"/>
              <w:jc w:val="center"/>
              <w:rPr>
                <w:rFonts w:ascii="Times New Roman" w:hAnsi="Times New Roman" w:cs="Times New Roman"/>
                <w:b/>
                <w:sz w:val="20"/>
                <w:szCs w:val="20"/>
              </w:rPr>
            </w:pPr>
            <w:r>
              <w:rPr>
                <w:rFonts w:ascii="Times New Roman" w:hAnsi="Times New Roman" w:cs="Times New Roman"/>
                <w:b/>
                <w:sz w:val="20"/>
                <w:szCs w:val="20"/>
              </w:rPr>
              <w:t>110.5</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Pr>
                <w:rFonts w:ascii="Times New Roman" w:hAnsi="Times New Roman" w:cs="Times New Roman"/>
                <w:b/>
                <w:sz w:val="20"/>
                <w:szCs w:val="20"/>
              </w:rPr>
              <w:t>119.1</w:t>
            </w:r>
          </w:p>
        </w:tc>
        <w:tc>
          <w:tcPr>
            <w:tcW w:w="1554" w:type="dxa"/>
          </w:tcPr>
          <w:p w:rsidR="001A0758" w:rsidRPr="000414E1" w:rsidRDefault="001A0758" w:rsidP="00775CCC">
            <w:pPr>
              <w:spacing w:after="120" w:line="276" w:lineRule="auto"/>
              <w:jc w:val="center"/>
              <w:rPr>
                <w:rFonts w:ascii="Times New Roman" w:hAnsi="Times New Roman" w:cs="Times New Roman"/>
                <w:b/>
                <w:sz w:val="20"/>
                <w:szCs w:val="20"/>
              </w:rPr>
            </w:pPr>
            <w:r>
              <w:rPr>
                <w:rFonts w:ascii="Times New Roman" w:hAnsi="Times New Roman" w:cs="Times New Roman"/>
                <w:b/>
                <w:sz w:val="20"/>
                <w:szCs w:val="20"/>
              </w:rPr>
              <w:t>124.8</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sz w:val="20"/>
                <w:szCs w:val="20"/>
              </w:rPr>
            </w:pPr>
            <w:r w:rsidRPr="000414E1">
              <w:rPr>
                <w:rFonts w:ascii="Times New Roman" w:hAnsi="Times New Roman" w:cs="Times New Roman"/>
                <w:sz w:val="20"/>
                <w:szCs w:val="20"/>
              </w:rPr>
              <w:t xml:space="preserve">-ЦСКР, частта относима към общинските пътища </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145.7</w:t>
            </w:r>
          </w:p>
        </w:tc>
        <w:tc>
          <w:tcPr>
            <w:tcW w:w="1701"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100.2</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106.7</w:t>
            </w:r>
          </w:p>
        </w:tc>
        <w:tc>
          <w:tcPr>
            <w:tcW w:w="1554"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116.4</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sz w:val="20"/>
                <w:szCs w:val="20"/>
              </w:rPr>
            </w:pPr>
            <w:r w:rsidRPr="000414E1">
              <w:rPr>
                <w:rFonts w:ascii="Times New Roman" w:hAnsi="Times New Roman" w:cs="Times New Roman"/>
                <w:sz w:val="20"/>
                <w:szCs w:val="20"/>
              </w:rPr>
              <w:t>Обща субсидия за ДДД за функция “Отбрана и сигурност”</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33.803</w:t>
            </w:r>
          </w:p>
        </w:tc>
        <w:tc>
          <w:tcPr>
            <w:tcW w:w="1701"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35.649</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37.822</w:t>
            </w:r>
          </w:p>
        </w:tc>
        <w:tc>
          <w:tcPr>
            <w:tcW w:w="1554"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42.650</w:t>
            </w:r>
          </w:p>
        </w:tc>
      </w:tr>
      <w:tr w:rsidR="001A0758" w:rsidRPr="000414E1" w:rsidTr="00775CCC">
        <w:tc>
          <w:tcPr>
            <w:tcW w:w="2689" w:type="dxa"/>
          </w:tcPr>
          <w:p w:rsidR="001A0758" w:rsidRPr="000414E1" w:rsidRDefault="001A0758" w:rsidP="00775CCC">
            <w:pPr>
              <w:spacing w:after="120" w:line="276" w:lineRule="auto"/>
              <w:jc w:val="both"/>
              <w:rPr>
                <w:rFonts w:ascii="Times New Roman" w:hAnsi="Times New Roman" w:cs="Times New Roman"/>
                <w:sz w:val="20"/>
                <w:szCs w:val="20"/>
              </w:rPr>
            </w:pPr>
            <w:r w:rsidRPr="000414E1">
              <w:rPr>
                <w:rFonts w:ascii="Times New Roman" w:hAnsi="Times New Roman" w:cs="Times New Roman"/>
                <w:sz w:val="20"/>
                <w:szCs w:val="20"/>
              </w:rPr>
              <w:t>Постъпления от местен данък върху превозните средства</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280.590</w:t>
            </w:r>
          </w:p>
        </w:tc>
        <w:tc>
          <w:tcPr>
            <w:tcW w:w="1701"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292.423</w:t>
            </w:r>
          </w:p>
        </w:tc>
        <w:tc>
          <w:tcPr>
            <w:tcW w:w="1559"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331.554</w:t>
            </w:r>
          </w:p>
        </w:tc>
        <w:tc>
          <w:tcPr>
            <w:tcW w:w="1554" w:type="dxa"/>
          </w:tcPr>
          <w:p w:rsidR="001A0758" w:rsidRPr="000414E1" w:rsidRDefault="001A0758" w:rsidP="00775CCC">
            <w:pPr>
              <w:spacing w:after="120" w:line="276" w:lineRule="auto"/>
              <w:jc w:val="center"/>
              <w:rPr>
                <w:rFonts w:ascii="Times New Roman" w:hAnsi="Times New Roman" w:cs="Times New Roman"/>
                <w:b/>
                <w:sz w:val="20"/>
                <w:szCs w:val="20"/>
              </w:rPr>
            </w:pPr>
            <w:r w:rsidRPr="000414E1">
              <w:rPr>
                <w:rFonts w:ascii="Times New Roman" w:hAnsi="Times New Roman" w:cs="Times New Roman"/>
                <w:b/>
                <w:sz w:val="20"/>
                <w:szCs w:val="20"/>
              </w:rPr>
              <w:t>346.917</w:t>
            </w:r>
          </w:p>
        </w:tc>
      </w:tr>
    </w:tbl>
    <w:p w:rsidR="003F79DB" w:rsidRPr="00581E84" w:rsidRDefault="003F79DB" w:rsidP="00055FCE">
      <w:pPr>
        <w:spacing w:after="120" w:line="360" w:lineRule="auto"/>
        <w:jc w:val="both"/>
        <w:rPr>
          <w:rFonts w:ascii="Times New Roman" w:hAnsi="Times New Roman" w:cs="Times New Roman"/>
          <w:b/>
          <w:sz w:val="24"/>
          <w:szCs w:val="24"/>
        </w:rPr>
      </w:pPr>
    </w:p>
    <w:p w:rsidR="00055FCE" w:rsidRPr="00F91123" w:rsidRDefault="00055FCE" w:rsidP="001E7159">
      <w:pPr>
        <w:pStyle w:val="ListParagraph"/>
        <w:numPr>
          <w:ilvl w:val="0"/>
          <w:numId w:val="18"/>
        </w:numPr>
        <w:spacing w:after="120" w:line="360" w:lineRule="auto"/>
        <w:ind w:left="567" w:firstLine="0"/>
        <w:jc w:val="both"/>
        <w:rPr>
          <w:rFonts w:ascii="Times New Roman" w:hAnsi="Times New Roman" w:cs="Times New Roman"/>
          <w:b/>
          <w:sz w:val="24"/>
          <w:szCs w:val="24"/>
        </w:rPr>
      </w:pPr>
      <w:r w:rsidRPr="00F91123">
        <w:rPr>
          <w:rFonts w:ascii="Times New Roman" w:hAnsi="Times New Roman" w:cs="Times New Roman"/>
          <w:b/>
          <w:sz w:val="24"/>
          <w:szCs w:val="24"/>
        </w:rPr>
        <w:lastRenderedPageBreak/>
        <w:t xml:space="preserve"> Сектор Образование</w:t>
      </w:r>
    </w:p>
    <w:p w:rsidR="008A5C39" w:rsidRDefault="00055FCE" w:rsidP="008A5C39">
      <w:pPr>
        <w:spacing w:after="0" w:line="360" w:lineRule="auto"/>
        <w:ind w:firstLine="567"/>
        <w:jc w:val="both"/>
        <w:rPr>
          <w:rFonts w:ascii="Times New Roman" w:hAnsi="Times New Roman" w:cs="Times New Roman"/>
          <w:sz w:val="24"/>
          <w:szCs w:val="24"/>
        </w:rPr>
      </w:pPr>
      <w:r w:rsidRPr="001972E8">
        <w:rPr>
          <w:rFonts w:ascii="Times New Roman" w:hAnsi="Times New Roman" w:cs="Times New Roman"/>
          <w:sz w:val="24"/>
          <w:szCs w:val="24"/>
        </w:rPr>
        <w:t xml:space="preserve">За </w:t>
      </w:r>
      <w:r w:rsidR="008A5C39">
        <w:rPr>
          <w:rFonts w:ascii="Times New Roman" w:hAnsi="Times New Roman" w:cs="Times New Roman"/>
          <w:sz w:val="24"/>
          <w:szCs w:val="24"/>
        </w:rPr>
        <w:t xml:space="preserve">анализирания </w:t>
      </w:r>
      <w:r w:rsidRPr="001972E8">
        <w:rPr>
          <w:rFonts w:ascii="Times New Roman" w:hAnsi="Times New Roman" w:cs="Times New Roman"/>
          <w:sz w:val="24"/>
          <w:szCs w:val="24"/>
        </w:rPr>
        <w:t>период се реализира реформиран</w:t>
      </w:r>
      <w:r w:rsidR="00624D15">
        <w:rPr>
          <w:rFonts w:ascii="Times New Roman" w:hAnsi="Times New Roman" w:cs="Times New Roman"/>
          <w:sz w:val="24"/>
          <w:szCs w:val="24"/>
        </w:rPr>
        <w:t>е на системата на образованието</w:t>
      </w:r>
      <w:r w:rsidR="00EC7875">
        <w:rPr>
          <w:rFonts w:ascii="Times New Roman" w:hAnsi="Times New Roman" w:cs="Times New Roman"/>
          <w:sz w:val="24"/>
          <w:szCs w:val="24"/>
        </w:rPr>
        <w:t xml:space="preserve">, съгласно </w:t>
      </w:r>
      <w:r w:rsidR="00EC7875">
        <w:rPr>
          <w:rFonts w:ascii="Times New Roman" w:hAnsi="Times New Roman"/>
          <w:sz w:val="24"/>
          <w:szCs w:val="24"/>
        </w:rPr>
        <w:t>Закона</w:t>
      </w:r>
      <w:r w:rsidR="00931E0B" w:rsidRPr="003C6BD0">
        <w:rPr>
          <w:rFonts w:ascii="Times New Roman" w:hAnsi="Times New Roman"/>
          <w:sz w:val="24"/>
          <w:szCs w:val="24"/>
        </w:rPr>
        <w:t xml:space="preserve"> за предучилищното и училищното образование (ЗПУО)</w:t>
      </w:r>
      <w:r w:rsidR="00EC7875">
        <w:rPr>
          <w:rFonts w:ascii="Times New Roman" w:hAnsi="Times New Roman"/>
          <w:sz w:val="24"/>
          <w:szCs w:val="24"/>
        </w:rPr>
        <w:t>,</w:t>
      </w:r>
      <w:r w:rsidR="00EC7875" w:rsidRPr="00EC7875">
        <w:rPr>
          <w:rFonts w:ascii="Times New Roman" w:hAnsi="Times New Roman" w:cs="Times New Roman"/>
          <w:sz w:val="24"/>
          <w:szCs w:val="24"/>
        </w:rPr>
        <w:t xml:space="preserve"> </w:t>
      </w:r>
      <w:r w:rsidR="00EC7875">
        <w:rPr>
          <w:rFonts w:ascii="Times New Roman" w:hAnsi="Times New Roman" w:cs="Times New Roman"/>
          <w:sz w:val="24"/>
          <w:szCs w:val="24"/>
        </w:rPr>
        <w:t xml:space="preserve">влязъл в сила през 2016 г. </w:t>
      </w:r>
    </w:p>
    <w:p w:rsidR="008A5C39" w:rsidRPr="008A5C39" w:rsidRDefault="008A5C39" w:rsidP="008A5C39">
      <w:pPr>
        <w:spacing w:after="0" w:line="360" w:lineRule="auto"/>
        <w:ind w:firstLine="567"/>
        <w:jc w:val="both"/>
        <w:rPr>
          <w:rFonts w:ascii="Times New Roman" w:hAnsi="Times New Roman" w:cs="Times New Roman"/>
          <w:sz w:val="24"/>
          <w:szCs w:val="24"/>
        </w:rPr>
      </w:pPr>
      <w:r w:rsidRPr="008A5C39">
        <w:rPr>
          <w:rFonts w:ascii="Times New Roman" w:hAnsi="Times New Roman" w:cs="Times New Roman"/>
          <w:sz w:val="24"/>
          <w:szCs w:val="24"/>
        </w:rPr>
        <w:t>Съгласно Закона за народната просвета обслужващите звена като научно-информационни учреждения, извънучилищни педагогически учреждения, учреждения за управление на международни програми, учреждения за организиран отдих и спорт, учреждения за оперативно управление и финансово осигуряване на системата на народната просвета организират дейността си съгласно правилници, утвърдени от министъра на образованието и науката.</w:t>
      </w:r>
    </w:p>
    <w:p w:rsidR="005541CB" w:rsidRPr="008A5C39" w:rsidRDefault="005541CB" w:rsidP="005541CB">
      <w:pPr>
        <w:spacing w:after="0" w:line="360" w:lineRule="auto"/>
        <w:ind w:firstLine="567"/>
        <w:jc w:val="both"/>
        <w:rPr>
          <w:rFonts w:ascii="Times New Roman" w:eastAsia="Calibri" w:hAnsi="Times New Roman" w:cs="Times New Roman"/>
          <w:sz w:val="24"/>
          <w:szCs w:val="24"/>
        </w:rPr>
      </w:pPr>
      <w:r w:rsidRPr="008A5C39">
        <w:rPr>
          <w:rFonts w:ascii="Times New Roman" w:eastAsia="Calibri" w:hAnsi="Times New Roman" w:cs="Times New Roman"/>
          <w:sz w:val="24"/>
          <w:szCs w:val="24"/>
        </w:rPr>
        <w:t>Съществуващите общински обслужващи звена - извънучилищни педагогически учреждения и такива за организиран отдих и спорт, продължават да осъществяват дейността си като центрове за подкрепа за личностно развитие (ЦПЛР) в зависимост от дейностите, които развиват. Дейностите, които следват да изпълняват новите центрове, са разписани в правилници за устройството и дейността на всяко отделно ЦПЛР в съотве</w:t>
      </w:r>
      <w:r w:rsidR="0013325D" w:rsidRPr="008A5C39">
        <w:rPr>
          <w:rFonts w:ascii="Times New Roman" w:eastAsia="Calibri" w:hAnsi="Times New Roman" w:cs="Times New Roman"/>
          <w:sz w:val="24"/>
          <w:szCs w:val="24"/>
        </w:rPr>
        <w:t xml:space="preserve">тствие със </w:t>
      </w:r>
      <w:r w:rsidRPr="008A5C39">
        <w:rPr>
          <w:rFonts w:ascii="Times New Roman" w:eastAsia="Calibri" w:hAnsi="Times New Roman" w:cs="Times New Roman"/>
          <w:sz w:val="24"/>
          <w:szCs w:val="24"/>
        </w:rPr>
        <w:t>ЗПУО. След решение на общинския съвет, кметът на съответната община определя със заповед дейността на общинските ЦПЛР, като в 5-месечен ср</w:t>
      </w:r>
      <w:r w:rsidR="008B3017" w:rsidRPr="008A5C39">
        <w:rPr>
          <w:rFonts w:ascii="Times New Roman" w:eastAsia="Calibri" w:hAnsi="Times New Roman" w:cs="Times New Roman"/>
          <w:sz w:val="24"/>
          <w:szCs w:val="24"/>
        </w:rPr>
        <w:t>ок от влизането в сила на ЗПУО</w:t>
      </w:r>
      <w:r w:rsidRPr="008A5C39">
        <w:rPr>
          <w:rFonts w:ascii="Times New Roman" w:eastAsia="Calibri" w:hAnsi="Times New Roman" w:cs="Times New Roman"/>
          <w:sz w:val="24"/>
          <w:szCs w:val="24"/>
        </w:rPr>
        <w:t xml:space="preserve"> съответният общински съвет приема правилник за устройството и дейността на изброените по-горе институции. </w:t>
      </w:r>
    </w:p>
    <w:p w:rsidR="005541CB" w:rsidRPr="008A5C39" w:rsidRDefault="005541CB" w:rsidP="005541CB">
      <w:pPr>
        <w:spacing w:after="0" w:line="360" w:lineRule="auto"/>
        <w:ind w:firstLine="708"/>
        <w:jc w:val="both"/>
        <w:rPr>
          <w:rFonts w:ascii="Times New Roman" w:eastAsia="Calibri" w:hAnsi="Times New Roman" w:cs="Times New Roman"/>
          <w:sz w:val="24"/>
          <w:szCs w:val="24"/>
        </w:rPr>
      </w:pPr>
      <w:r w:rsidRPr="008A5C39">
        <w:rPr>
          <w:rFonts w:ascii="Times New Roman" w:eastAsia="Calibri" w:hAnsi="Times New Roman" w:cs="Times New Roman"/>
          <w:sz w:val="24"/>
          <w:szCs w:val="24"/>
        </w:rPr>
        <w:t>Училищният учебен план се приема с решение на педагогическия съвет и след съгласуване с обществения съвет към училището при условията и по реда на чл. 269, ал. 2 и 3 от З</w:t>
      </w:r>
      <w:r w:rsidR="00610C01">
        <w:rPr>
          <w:rFonts w:ascii="Times New Roman" w:eastAsia="Calibri" w:hAnsi="Times New Roman" w:cs="Times New Roman"/>
          <w:sz w:val="24"/>
          <w:szCs w:val="24"/>
        </w:rPr>
        <w:t xml:space="preserve">ПУО </w:t>
      </w:r>
      <w:r w:rsidRPr="008A5C39">
        <w:rPr>
          <w:rFonts w:ascii="Times New Roman" w:eastAsia="Calibri" w:hAnsi="Times New Roman" w:cs="Times New Roman"/>
          <w:sz w:val="24"/>
          <w:szCs w:val="24"/>
        </w:rPr>
        <w:t xml:space="preserve">се утвърждава от директора на училището, а не от съответното </w:t>
      </w:r>
      <w:r w:rsidR="006B7DAF">
        <w:rPr>
          <w:rFonts w:ascii="Times New Roman" w:eastAsia="Calibri" w:hAnsi="Times New Roman" w:cs="Times New Roman"/>
          <w:sz w:val="24"/>
          <w:szCs w:val="24"/>
        </w:rPr>
        <w:t>РУО</w:t>
      </w:r>
      <w:r w:rsidRPr="008A5C39">
        <w:rPr>
          <w:rFonts w:ascii="Times New Roman" w:eastAsia="Calibri" w:hAnsi="Times New Roman" w:cs="Times New Roman"/>
          <w:sz w:val="24"/>
          <w:szCs w:val="24"/>
        </w:rPr>
        <w:t>.</w:t>
      </w:r>
    </w:p>
    <w:p w:rsidR="00575057" w:rsidRPr="008A5C39" w:rsidRDefault="008B3017" w:rsidP="00575057">
      <w:pPr>
        <w:spacing w:after="0" w:line="360" w:lineRule="auto"/>
        <w:ind w:firstLine="708"/>
        <w:jc w:val="both"/>
        <w:rPr>
          <w:rFonts w:ascii="Times New Roman" w:eastAsia="Calibri" w:hAnsi="Times New Roman" w:cs="Times New Roman"/>
          <w:sz w:val="24"/>
          <w:szCs w:val="24"/>
        </w:rPr>
      </w:pPr>
      <w:r w:rsidRPr="008A5C39">
        <w:rPr>
          <w:rFonts w:ascii="Times New Roman" w:eastAsia="Calibri" w:hAnsi="Times New Roman" w:cs="Times New Roman"/>
          <w:sz w:val="24"/>
          <w:szCs w:val="24"/>
        </w:rPr>
        <w:t>На основание чл. 42 от Наредба № 10 от 1 септември 2016 г. за организация на дейностите в училищното образование училищният план-прием, с който се регламентира за училището за всяка предстояща учебна година броят на паралелките в І и V клас, се определя от директора въз основа на анализ на броя на учениците в населеното място, училищната мрежа, ДОС за физическата среда и информационното и библиотечното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r w:rsidR="00575057" w:rsidRPr="008A5C39">
        <w:rPr>
          <w:rFonts w:ascii="Times New Roman" w:eastAsia="Calibri" w:hAnsi="Times New Roman" w:cs="Times New Roman"/>
          <w:sz w:val="24"/>
          <w:szCs w:val="24"/>
        </w:rPr>
        <w:t xml:space="preserve"> При непредвидени и извънредни обстоятелства продължителността на всеки учебен час може да бъде намалена до 20 минути от директора на училището със заповед, като за това уведомява началника на </w:t>
      </w:r>
      <w:r w:rsidR="006B7DAF">
        <w:rPr>
          <w:rFonts w:ascii="Times New Roman" w:eastAsia="Calibri" w:hAnsi="Times New Roman" w:cs="Times New Roman"/>
          <w:sz w:val="24"/>
          <w:szCs w:val="24"/>
        </w:rPr>
        <w:t>РУО</w:t>
      </w:r>
      <w:r w:rsidR="00575057" w:rsidRPr="008A5C39">
        <w:rPr>
          <w:rFonts w:ascii="Times New Roman" w:eastAsia="Calibri" w:hAnsi="Times New Roman" w:cs="Times New Roman"/>
          <w:sz w:val="24"/>
          <w:szCs w:val="24"/>
        </w:rPr>
        <w:t>.</w:t>
      </w:r>
    </w:p>
    <w:p w:rsidR="00575057" w:rsidRPr="008A5C39" w:rsidRDefault="00624D15" w:rsidP="00624D15">
      <w:pPr>
        <w:tabs>
          <w:tab w:val="left" w:pos="709"/>
        </w:tabs>
        <w:spacing w:after="0" w:line="360" w:lineRule="auto"/>
        <w:ind w:firstLine="567"/>
        <w:jc w:val="both"/>
        <w:rPr>
          <w:rFonts w:ascii="Times New Roman" w:eastAsia="Calibri" w:hAnsi="Times New Roman" w:cs="Times New Roman"/>
          <w:sz w:val="24"/>
          <w:szCs w:val="24"/>
        </w:rPr>
      </w:pPr>
      <w:r w:rsidRPr="008A5C39">
        <w:rPr>
          <w:rFonts w:ascii="Times New Roman" w:eastAsia="Calibri" w:hAnsi="Times New Roman" w:cs="Times New Roman"/>
          <w:sz w:val="24"/>
          <w:szCs w:val="24"/>
        </w:rPr>
        <w:lastRenderedPageBreak/>
        <w:tab/>
      </w:r>
      <w:r w:rsidR="00575057" w:rsidRPr="008A5C39">
        <w:rPr>
          <w:rFonts w:ascii="Times New Roman" w:eastAsia="Calibri" w:hAnsi="Times New Roman" w:cs="Times New Roman"/>
          <w:sz w:val="24"/>
          <w:szCs w:val="24"/>
        </w:rPr>
        <w:t xml:space="preserve">С чл. 13, ал. 3 от Наредба </w:t>
      </w:r>
      <w:r w:rsidR="00575057" w:rsidRPr="008A5C39">
        <w:rPr>
          <w:rFonts w:ascii="Times New Roman" w:eastAsia="Calibri" w:hAnsi="Times New Roman" w:cs="Times New Roman"/>
          <w:bCs/>
          <w:sz w:val="21"/>
          <w:szCs w:val="21"/>
          <w:shd w:val="clear" w:color="auto" w:fill="FEFEFE"/>
        </w:rPr>
        <w:t xml:space="preserve">№ 8 </w:t>
      </w:r>
      <w:r w:rsidR="00575057" w:rsidRPr="008A5C39">
        <w:rPr>
          <w:rFonts w:ascii="Times New Roman" w:eastAsia="Calibri" w:hAnsi="Times New Roman" w:cs="Times New Roman"/>
          <w:bCs/>
          <w:sz w:val="24"/>
          <w:szCs w:val="24"/>
          <w:shd w:val="clear" w:color="auto" w:fill="FEFEFE"/>
        </w:rPr>
        <w:t>от 11 август 2016 г. за информацията и документите за системата на предучилищното и училищното образование</w:t>
      </w:r>
      <w:r w:rsidR="00575057" w:rsidRPr="008A5C39">
        <w:rPr>
          <w:rFonts w:ascii="Times New Roman" w:eastAsia="Calibri" w:hAnsi="Times New Roman" w:cs="Times New Roman"/>
          <w:sz w:val="24"/>
          <w:szCs w:val="24"/>
        </w:rPr>
        <w:t xml:space="preserve"> (Изм. - ДВ, бр. 26 от 2020 г., в сила от учебната 2020/2021 година) Списък-образецът се изготвя и утвърждава от директора, като за институциите, които не прилагат системата на делегиран бюджет, се съгласува предварително с първостепенния разпоредител с бюджет.</w:t>
      </w:r>
    </w:p>
    <w:p w:rsidR="00C96801" w:rsidRPr="008A5C39" w:rsidRDefault="00575057" w:rsidP="00EB77A3">
      <w:pPr>
        <w:spacing w:after="0" w:line="360" w:lineRule="auto"/>
        <w:ind w:firstLine="708"/>
        <w:jc w:val="both"/>
        <w:rPr>
          <w:rFonts w:ascii="Times New Roman" w:eastAsia="Calibri" w:hAnsi="Times New Roman" w:cs="Times New Roman"/>
          <w:sz w:val="24"/>
          <w:szCs w:val="24"/>
        </w:rPr>
      </w:pPr>
      <w:r w:rsidRPr="008A5C39">
        <w:rPr>
          <w:rFonts w:ascii="Times New Roman" w:eastAsia="Calibri" w:hAnsi="Times New Roman" w:cs="Times New Roman"/>
          <w:sz w:val="24"/>
          <w:szCs w:val="24"/>
        </w:rPr>
        <w:t>В изпълнение на</w:t>
      </w:r>
      <w:r w:rsidR="00EB77A3" w:rsidRPr="008A5C39">
        <w:rPr>
          <w:rFonts w:ascii="Times New Roman" w:eastAsia="Calibri" w:hAnsi="Times New Roman" w:cs="Times New Roman"/>
          <w:sz w:val="24"/>
          <w:szCs w:val="24"/>
        </w:rPr>
        <w:t xml:space="preserve"> </w:t>
      </w:r>
      <w:r w:rsidRPr="008A5C39">
        <w:rPr>
          <w:rFonts w:ascii="Times New Roman" w:eastAsia="Calibri" w:hAnsi="Times New Roman" w:cs="Times New Roman"/>
          <w:sz w:val="24"/>
          <w:szCs w:val="24"/>
        </w:rPr>
        <w:t>З</w:t>
      </w:r>
      <w:r w:rsidR="00610C01">
        <w:rPr>
          <w:rFonts w:ascii="Times New Roman" w:eastAsia="Calibri" w:hAnsi="Times New Roman" w:cs="Times New Roman"/>
          <w:sz w:val="24"/>
          <w:szCs w:val="24"/>
        </w:rPr>
        <w:t xml:space="preserve">ПУО </w:t>
      </w:r>
      <w:r w:rsidRPr="008A5C39">
        <w:rPr>
          <w:rFonts w:ascii="Times New Roman" w:eastAsia="Calibri" w:hAnsi="Times New Roman" w:cs="Times New Roman"/>
          <w:sz w:val="24"/>
          <w:szCs w:val="24"/>
        </w:rPr>
        <w:t>съдържанието на разширената подготовка по съответния учебен предмет за съответния клас се определя с учебни програми, утвърдени от директора на училището.</w:t>
      </w:r>
      <w:r w:rsidR="00EB77A3" w:rsidRPr="008A5C39">
        <w:rPr>
          <w:rFonts w:ascii="Times New Roman" w:eastAsia="Calibri" w:hAnsi="Times New Roman" w:cs="Times New Roman"/>
          <w:sz w:val="24"/>
          <w:szCs w:val="24"/>
        </w:rPr>
        <w:t xml:space="preserve"> </w:t>
      </w:r>
    </w:p>
    <w:p w:rsidR="00575057" w:rsidRPr="008A5C39" w:rsidRDefault="007843BF" w:rsidP="00EB77A3">
      <w:pPr>
        <w:spacing w:after="0" w:line="360" w:lineRule="auto"/>
        <w:ind w:firstLine="708"/>
        <w:jc w:val="both"/>
        <w:rPr>
          <w:rFonts w:ascii="Times New Roman" w:eastAsia="Calibri" w:hAnsi="Times New Roman" w:cs="Times New Roman"/>
          <w:sz w:val="24"/>
          <w:szCs w:val="24"/>
        </w:rPr>
      </w:pPr>
      <w:r w:rsidRPr="008A5C39">
        <w:rPr>
          <w:rFonts w:ascii="Times New Roman" w:eastAsia="Calibri" w:hAnsi="Times New Roman" w:cs="Times New Roman"/>
          <w:sz w:val="24"/>
          <w:szCs w:val="24"/>
        </w:rPr>
        <w:t>Считано от 01.08.2016 г. з</w:t>
      </w:r>
      <w:r w:rsidR="00575057" w:rsidRPr="008A5C39">
        <w:rPr>
          <w:rFonts w:ascii="Times New Roman" w:eastAsia="Calibri" w:hAnsi="Times New Roman" w:cs="Times New Roman"/>
          <w:sz w:val="24"/>
          <w:szCs w:val="24"/>
        </w:rPr>
        <w:t>аварените професионални гимназии</w:t>
      </w:r>
      <w:r w:rsidRPr="008A5C39">
        <w:rPr>
          <w:rFonts w:ascii="Times New Roman" w:eastAsia="Calibri" w:hAnsi="Times New Roman" w:cs="Times New Roman"/>
          <w:sz w:val="24"/>
          <w:szCs w:val="24"/>
        </w:rPr>
        <w:t>,</w:t>
      </w:r>
      <w:r w:rsidR="00575057" w:rsidRPr="008A5C39">
        <w:rPr>
          <w:rFonts w:ascii="Times New Roman" w:eastAsia="Calibri" w:hAnsi="Times New Roman" w:cs="Times New Roman"/>
          <w:sz w:val="24"/>
          <w:szCs w:val="24"/>
        </w:rPr>
        <w:t xml:space="preserve"> финансирани от </w:t>
      </w:r>
      <w:r w:rsidR="00D63C14" w:rsidRPr="008A5C39">
        <w:rPr>
          <w:rFonts w:ascii="Times New Roman" w:eastAsia="Calibri" w:hAnsi="Times New Roman" w:cs="Times New Roman"/>
          <w:sz w:val="24"/>
          <w:szCs w:val="24"/>
        </w:rPr>
        <w:t xml:space="preserve">Министерството на земеделието, </w:t>
      </w:r>
      <w:r w:rsidR="00575057" w:rsidRPr="008A5C39">
        <w:rPr>
          <w:rFonts w:ascii="Times New Roman" w:eastAsia="Calibri" w:hAnsi="Times New Roman" w:cs="Times New Roman"/>
          <w:sz w:val="24"/>
          <w:szCs w:val="24"/>
        </w:rPr>
        <w:t>храните</w:t>
      </w:r>
      <w:r w:rsidR="00D63C14" w:rsidRPr="008A5C39">
        <w:rPr>
          <w:rFonts w:ascii="Times New Roman" w:eastAsia="Calibri" w:hAnsi="Times New Roman" w:cs="Times New Roman"/>
          <w:sz w:val="24"/>
          <w:szCs w:val="24"/>
        </w:rPr>
        <w:t xml:space="preserve"> и горите</w:t>
      </w:r>
      <w:r w:rsidR="00575057" w:rsidRPr="008A5C39">
        <w:rPr>
          <w:rFonts w:ascii="Times New Roman" w:eastAsia="Calibri" w:hAnsi="Times New Roman" w:cs="Times New Roman"/>
          <w:sz w:val="24"/>
          <w:szCs w:val="24"/>
        </w:rPr>
        <w:t>, стават общински.</w:t>
      </w:r>
    </w:p>
    <w:p w:rsidR="00575057" w:rsidRPr="008A5C39" w:rsidRDefault="00575057" w:rsidP="003942EF">
      <w:pPr>
        <w:spacing w:after="0" w:line="360" w:lineRule="auto"/>
        <w:ind w:firstLine="709"/>
        <w:jc w:val="both"/>
        <w:rPr>
          <w:rFonts w:ascii="Times New Roman" w:eastAsia="Calibri" w:hAnsi="Times New Roman" w:cs="Times New Roman"/>
          <w:sz w:val="24"/>
          <w:szCs w:val="24"/>
        </w:rPr>
      </w:pPr>
      <w:r w:rsidRPr="008A5C39">
        <w:rPr>
          <w:rFonts w:ascii="Times New Roman" w:eastAsia="Calibri" w:hAnsi="Times New Roman" w:cs="Times New Roman"/>
          <w:sz w:val="24"/>
          <w:szCs w:val="24"/>
        </w:rPr>
        <w:t>При спазване на процедурата за промени в училищната мрежа, определена в ЗПУО и в Наредба № 9/19.08.2016 г. за институциите в системата на предучилищното и училищното образование, е променено финансирането на една държавна професионална гимназия финансирана от бюджета на Министерството на образованието и науката</w:t>
      </w:r>
      <w:r w:rsidR="0052192A" w:rsidRPr="008A5C39">
        <w:rPr>
          <w:rFonts w:ascii="Times New Roman" w:eastAsia="Calibri" w:hAnsi="Times New Roman" w:cs="Times New Roman"/>
          <w:sz w:val="24"/>
          <w:szCs w:val="24"/>
        </w:rPr>
        <w:t xml:space="preserve"> (МОН)</w:t>
      </w:r>
      <w:r w:rsidRPr="008A5C39">
        <w:rPr>
          <w:rFonts w:ascii="Times New Roman" w:eastAsia="Calibri" w:hAnsi="Times New Roman" w:cs="Times New Roman"/>
          <w:sz w:val="24"/>
          <w:szCs w:val="24"/>
        </w:rPr>
        <w:t>. Със Заповед № РД 14-42/01.08.2019 г. на министъра на образованието и науката Професионална гимназия по морско корабоплаване и риболов "Св. Никола" – гр. Бургас, се финансира от бюджета на община Бургас.</w:t>
      </w:r>
    </w:p>
    <w:p w:rsidR="005541CB" w:rsidRPr="008A5C39" w:rsidRDefault="006F5F9C" w:rsidP="00015FCB">
      <w:pPr>
        <w:spacing w:after="0" w:line="360" w:lineRule="auto"/>
        <w:ind w:firstLine="709"/>
        <w:jc w:val="both"/>
        <w:rPr>
          <w:rFonts w:ascii="Times New Roman" w:eastAsia="Calibri" w:hAnsi="Times New Roman" w:cs="Times New Roman"/>
          <w:sz w:val="24"/>
          <w:szCs w:val="24"/>
        </w:rPr>
      </w:pPr>
      <w:r w:rsidRPr="008A5C39">
        <w:rPr>
          <w:rFonts w:ascii="Times New Roman" w:eastAsia="Calibri" w:hAnsi="Times New Roman" w:cs="Times New Roman"/>
          <w:sz w:val="24"/>
          <w:szCs w:val="24"/>
        </w:rPr>
        <w:t>По информация на МОН, през 2020 г.</w:t>
      </w:r>
      <w:r w:rsidR="0013325D" w:rsidRPr="008A5C39">
        <w:rPr>
          <w:rFonts w:ascii="Times New Roman" w:eastAsia="Calibri" w:hAnsi="Times New Roman" w:cs="Times New Roman"/>
          <w:sz w:val="24"/>
          <w:szCs w:val="24"/>
        </w:rPr>
        <w:t xml:space="preserve"> няма</w:t>
      </w:r>
      <w:r w:rsidR="00575057" w:rsidRPr="008A5C39">
        <w:rPr>
          <w:rFonts w:ascii="Times New Roman" w:eastAsia="Calibri" w:hAnsi="Times New Roman" w:cs="Times New Roman"/>
          <w:sz w:val="24"/>
          <w:szCs w:val="24"/>
        </w:rPr>
        <w:t xml:space="preserve"> постъпили предложения за промени във финансирането на държавните професионални гимназии.</w:t>
      </w:r>
    </w:p>
    <w:p w:rsidR="00055FCE" w:rsidRPr="001972E8" w:rsidRDefault="00055FCE" w:rsidP="008314D2">
      <w:pPr>
        <w:spacing w:after="120" w:line="360" w:lineRule="auto"/>
        <w:ind w:firstLine="708"/>
        <w:jc w:val="both"/>
        <w:rPr>
          <w:rFonts w:ascii="Times New Roman" w:hAnsi="Times New Roman" w:cs="Times New Roman"/>
          <w:sz w:val="24"/>
          <w:szCs w:val="24"/>
        </w:rPr>
      </w:pPr>
      <w:r w:rsidRPr="001972E8">
        <w:rPr>
          <w:rFonts w:ascii="Times New Roman" w:hAnsi="Times New Roman" w:cs="Times New Roman"/>
          <w:sz w:val="24"/>
          <w:szCs w:val="24"/>
        </w:rPr>
        <w:t>Освен моделът за увели</w:t>
      </w:r>
      <w:r w:rsidR="00015FCB">
        <w:rPr>
          <w:rFonts w:ascii="Times New Roman" w:hAnsi="Times New Roman" w:cs="Times New Roman"/>
          <w:sz w:val="24"/>
          <w:szCs w:val="24"/>
        </w:rPr>
        <w:t>чение на учителските заплати, e</w:t>
      </w:r>
      <w:r w:rsidRPr="001972E8">
        <w:rPr>
          <w:rFonts w:ascii="Times New Roman" w:hAnsi="Times New Roman" w:cs="Times New Roman"/>
          <w:sz w:val="24"/>
          <w:szCs w:val="24"/>
        </w:rPr>
        <w:t xml:space="preserve"> промен</w:t>
      </w:r>
      <w:r w:rsidR="00015FCB">
        <w:rPr>
          <w:rFonts w:ascii="Times New Roman" w:hAnsi="Times New Roman" w:cs="Times New Roman"/>
          <w:sz w:val="24"/>
          <w:szCs w:val="24"/>
        </w:rPr>
        <w:t>ен</w:t>
      </w:r>
      <w:r w:rsidRPr="001972E8">
        <w:rPr>
          <w:rFonts w:ascii="Times New Roman" w:hAnsi="Times New Roman" w:cs="Times New Roman"/>
          <w:sz w:val="24"/>
          <w:szCs w:val="24"/>
        </w:rPr>
        <w:t xml:space="preserve"> и подход</w:t>
      </w:r>
      <w:r w:rsidR="00015FCB">
        <w:rPr>
          <w:rFonts w:ascii="Times New Roman" w:hAnsi="Times New Roman" w:cs="Times New Roman"/>
          <w:sz w:val="24"/>
          <w:szCs w:val="24"/>
        </w:rPr>
        <w:t>ът</w:t>
      </w:r>
      <w:r w:rsidRPr="001972E8">
        <w:rPr>
          <w:rFonts w:ascii="Times New Roman" w:hAnsi="Times New Roman" w:cs="Times New Roman"/>
          <w:sz w:val="24"/>
          <w:szCs w:val="24"/>
        </w:rPr>
        <w:t xml:space="preserve"> за определяне на единните разходни стандарти за ученик. На практика, прила</w:t>
      </w:r>
      <w:r w:rsidR="00015FCB">
        <w:rPr>
          <w:rFonts w:ascii="Times New Roman" w:hAnsi="Times New Roman" w:cs="Times New Roman"/>
          <w:sz w:val="24"/>
          <w:szCs w:val="24"/>
        </w:rPr>
        <w:t>гането на новия модел не променя</w:t>
      </w:r>
      <w:r w:rsidRPr="001972E8">
        <w:rPr>
          <w:rFonts w:ascii="Times New Roman" w:hAnsi="Times New Roman" w:cs="Times New Roman"/>
          <w:sz w:val="24"/>
          <w:szCs w:val="24"/>
        </w:rPr>
        <w:t xml:space="preserve"> разпределението на отговорностите на общините и държавата, включително и системата на деле</w:t>
      </w:r>
      <w:r>
        <w:rPr>
          <w:rFonts w:ascii="Times New Roman" w:hAnsi="Times New Roman" w:cs="Times New Roman"/>
          <w:sz w:val="24"/>
          <w:szCs w:val="24"/>
        </w:rPr>
        <w:t>гирани бюджети. На общините са</w:t>
      </w:r>
      <w:r w:rsidRPr="001972E8">
        <w:rPr>
          <w:rFonts w:ascii="Times New Roman" w:hAnsi="Times New Roman" w:cs="Times New Roman"/>
          <w:sz w:val="24"/>
          <w:szCs w:val="24"/>
        </w:rPr>
        <w:t xml:space="preserve"> възложени допълнителни ресурсно неосигурени ангажименти (за участващите общински и други експерти от деконцентрираните структури на централната администрация) с цел повишаване обхвата на учениците в образователната система. Възрастта на децата, обхванати в задължителното предучилищно образование постепенно н</w:t>
      </w:r>
      <w:r>
        <w:rPr>
          <w:rFonts w:ascii="Times New Roman" w:hAnsi="Times New Roman" w:cs="Times New Roman"/>
          <w:sz w:val="24"/>
          <w:szCs w:val="24"/>
        </w:rPr>
        <w:t xml:space="preserve">амалява, като през 2017 г. са </w:t>
      </w:r>
      <w:r w:rsidRPr="001972E8">
        <w:rPr>
          <w:rFonts w:ascii="Times New Roman" w:hAnsi="Times New Roman" w:cs="Times New Roman"/>
          <w:sz w:val="24"/>
          <w:szCs w:val="24"/>
        </w:rPr>
        <w:t xml:space="preserve">обхванати 5 год. деца, а до 2023 г. ще бъдат включени и всички 4 годишни деца. </w:t>
      </w:r>
    </w:p>
    <w:p w:rsidR="00055FCE" w:rsidRPr="00DC24BA" w:rsidRDefault="00055FCE" w:rsidP="00055FCE">
      <w:pPr>
        <w:spacing w:after="120" w:line="360" w:lineRule="auto"/>
        <w:ind w:firstLine="567"/>
        <w:jc w:val="both"/>
        <w:rPr>
          <w:rFonts w:ascii="Times New Roman" w:hAnsi="Times New Roman" w:cs="Times New Roman"/>
          <w:sz w:val="24"/>
          <w:szCs w:val="24"/>
        </w:rPr>
      </w:pPr>
      <w:r w:rsidRPr="001972E8">
        <w:rPr>
          <w:rFonts w:ascii="Times New Roman" w:hAnsi="Times New Roman" w:cs="Times New Roman"/>
          <w:sz w:val="24"/>
          <w:szCs w:val="24"/>
        </w:rPr>
        <w:t>Друг важен фокус на</w:t>
      </w:r>
      <w:r>
        <w:rPr>
          <w:rFonts w:ascii="Times New Roman" w:hAnsi="Times New Roman" w:cs="Times New Roman"/>
          <w:sz w:val="24"/>
          <w:szCs w:val="24"/>
        </w:rPr>
        <w:t xml:space="preserve"> реформата в образованието е </w:t>
      </w:r>
      <w:r w:rsidRPr="001972E8">
        <w:rPr>
          <w:rFonts w:ascii="Times New Roman" w:hAnsi="Times New Roman" w:cs="Times New Roman"/>
          <w:sz w:val="24"/>
          <w:szCs w:val="24"/>
        </w:rPr>
        <w:t xml:space="preserve">поставен върху развитието на системата от професионални училища чрез разширяване и развиване на дуалното образование. Реализират се и редица промени, насърчаващи както по-ранното кариерно </w:t>
      </w:r>
      <w:r w:rsidRPr="001972E8">
        <w:rPr>
          <w:rFonts w:ascii="Times New Roman" w:hAnsi="Times New Roman" w:cs="Times New Roman"/>
          <w:sz w:val="24"/>
          <w:szCs w:val="24"/>
        </w:rPr>
        <w:lastRenderedPageBreak/>
        <w:t>ориентиране на учениците, така и съобразяването на обучението с нуждите на пазара на труда.</w:t>
      </w:r>
    </w:p>
    <w:p w:rsidR="00055FCE" w:rsidRPr="001972E8" w:rsidRDefault="00055FCE" w:rsidP="00EE267B">
      <w:pPr>
        <w:spacing w:after="120" w:line="360" w:lineRule="auto"/>
        <w:ind w:firstLine="567"/>
        <w:jc w:val="both"/>
        <w:rPr>
          <w:rFonts w:ascii="Times New Roman" w:hAnsi="Times New Roman" w:cs="Times New Roman"/>
          <w:sz w:val="24"/>
          <w:szCs w:val="24"/>
        </w:rPr>
      </w:pPr>
      <w:r w:rsidRPr="001972E8">
        <w:rPr>
          <w:rFonts w:ascii="Times New Roman" w:hAnsi="Times New Roman" w:cs="Times New Roman"/>
          <w:sz w:val="24"/>
          <w:szCs w:val="24"/>
          <w:u w:val="single"/>
        </w:rPr>
        <w:t>Оценка на финансовото осигуряване на сектора за периода:</w:t>
      </w:r>
      <w:r>
        <w:rPr>
          <w:rFonts w:ascii="Times New Roman" w:hAnsi="Times New Roman" w:cs="Times New Roman"/>
          <w:sz w:val="24"/>
          <w:szCs w:val="24"/>
          <w:u w:val="single"/>
        </w:rPr>
        <w:t xml:space="preserve"> </w:t>
      </w:r>
      <w:r w:rsidRPr="001972E8">
        <w:rPr>
          <w:rFonts w:ascii="Times New Roman" w:hAnsi="Times New Roman" w:cs="Times New Roman"/>
          <w:sz w:val="24"/>
          <w:szCs w:val="24"/>
        </w:rPr>
        <w:t xml:space="preserve">Системата на образованието за периода е една от най-добре финансираните, в сравнение с останалите бюджетни системи. Съотношението на осигурените от държавата средства, спрямо общинските е 90:10 , видно от следващата таблица. </w:t>
      </w:r>
    </w:p>
    <w:p w:rsidR="001731D0" w:rsidRDefault="001731D0" w:rsidP="001731D0"/>
    <w:tbl>
      <w:tblPr>
        <w:tblStyle w:val="TableGrid1"/>
        <w:tblW w:w="0" w:type="auto"/>
        <w:tblLook w:val="04A0" w:firstRow="1" w:lastRow="0" w:firstColumn="1" w:lastColumn="0" w:noHBand="0" w:noVBand="1"/>
      </w:tblPr>
      <w:tblGrid>
        <w:gridCol w:w="2021"/>
        <w:gridCol w:w="1792"/>
        <w:gridCol w:w="1792"/>
        <w:gridCol w:w="1792"/>
        <w:gridCol w:w="1665"/>
      </w:tblGrid>
      <w:tr w:rsidR="001731D0" w:rsidRPr="00103218" w:rsidTr="00775CCC">
        <w:tc>
          <w:tcPr>
            <w:tcW w:w="2021" w:type="dxa"/>
            <w:shd w:val="clear" w:color="auto" w:fill="E7E6E6" w:themeFill="background2"/>
          </w:tcPr>
          <w:p w:rsidR="001731D0" w:rsidRPr="00103218" w:rsidRDefault="001731D0" w:rsidP="00775CCC">
            <w:pPr>
              <w:spacing w:after="120" w:line="360"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Показатели</w:t>
            </w:r>
          </w:p>
        </w:tc>
        <w:tc>
          <w:tcPr>
            <w:tcW w:w="1792" w:type="dxa"/>
            <w:shd w:val="clear" w:color="auto" w:fill="E7E6E6" w:themeFill="background2"/>
          </w:tcPr>
          <w:p w:rsidR="001731D0" w:rsidRPr="00103218" w:rsidRDefault="001731D0" w:rsidP="00775CCC">
            <w:pPr>
              <w:spacing w:after="120" w:line="360"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2016</w:t>
            </w:r>
          </w:p>
        </w:tc>
        <w:tc>
          <w:tcPr>
            <w:tcW w:w="1792" w:type="dxa"/>
            <w:shd w:val="clear" w:color="auto" w:fill="E7E6E6" w:themeFill="background2"/>
          </w:tcPr>
          <w:p w:rsidR="001731D0" w:rsidRPr="00103218" w:rsidRDefault="001731D0" w:rsidP="00775CCC">
            <w:pPr>
              <w:spacing w:after="120" w:line="360"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2017</w:t>
            </w:r>
          </w:p>
        </w:tc>
        <w:tc>
          <w:tcPr>
            <w:tcW w:w="1792" w:type="dxa"/>
            <w:shd w:val="clear" w:color="auto" w:fill="E7E6E6" w:themeFill="background2"/>
          </w:tcPr>
          <w:p w:rsidR="001731D0" w:rsidRPr="00103218" w:rsidRDefault="001731D0" w:rsidP="00775CCC">
            <w:pPr>
              <w:spacing w:after="120" w:line="360"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2018</w:t>
            </w:r>
          </w:p>
        </w:tc>
        <w:tc>
          <w:tcPr>
            <w:tcW w:w="1665" w:type="dxa"/>
            <w:shd w:val="clear" w:color="auto" w:fill="E7E6E6" w:themeFill="background2"/>
          </w:tcPr>
          <w:p w:rsidR="001731D0" w:rsidRPr="00103218" w:rsidRDefault="001731D0" w:rsidP="00775CCC">
            <w:pPr>
              <w:spacing w:after="120" w:line="360"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2019</w:t>
            </w:r>
          </w:p>
        </w:tc>
      </w:tr>
      <w:tr w:rsidR="001731D0" w:rsidRPr="00103218" w:rsidTr="00775CCC">
        <w:tc>
          <w:tcPr>
            <w:tcW w:w="2021" w:type="dxa"/>
          </w:tcPr>
          <w:p w:rsidR="001731D0" w:rsidRPr="00103218" w:rsidRDefault="001731D0" w:rsidP="00775CCC">
            <w:pPr>
              <w:spacing w:after="120" w:line="360" w:lineRule="auto"/>
              <w:jc w:val="both"/>
              <w:rPr>
                <w:rFonts w:ascii="Times New Roman" w:hAnsi="Times New Roman" w:cs="Times New Roman"/>
                <w:sz w:val="20"/>
                <w:szCs w:val="20"/>
              </w:rPr>
            </w:pPr>
            <w:r w:rsidRPr="00103218">
              <w:rPr>
                <w:rFonts w:ascii="Times New Roman" w:hAnsi="Times New Roman" w:cs="Times New Roman"/>
                <w:sz w:val="20"/>
                <w:szCs w:val="20"/>
              </w:rPr>
              <w:t>Средства за функция “Образование”, ДДД по отчет</w:t>
            </w:r>
          </w:p>
        </w:tc>
        <w:tc>
          <w:tcPr>
            <w:tcW w:w="1792" w:type="dxa"/>
          </w:tcPr>
          <w:p w:rsidR="001731D0" w:rsidRPr="00103218" w:rsidRDefault="001731D0"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1 696.166</w:t>
            </w:r>
          </w:p>
        </w:tc>
        <w:tc>
          <w:tcPr>
            <w:tcW w:w="1792" w:type="dxa"/>
          </w:tcPr>
          <w:p w:rsidR="001731D0" w:rsidRPr="00103218" w:rsidRDefault="001731D0"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1 941.543</w:t>
            </w:r>
          </w:p>
        </w:tc>
        <w:tc>
          <w:tcPr>
            <w:tcW w:w="1792" w:type="dxa"/>
          </w:tcPr>
          <w:p w:rsidR="001731D0" w:rsidRPr="00103218" w:rsidRDefault="001731D0"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2 176.578</w:t>
            </w:r>
          </w:p>
        </w:tc>
        <w:tc>
          <w:tcPr>
            <w:tcW w:w="1665" w:type="dxa"/>
          </w:tcPr>
          <w:p w:rsidR="001731D0" w:rsidRPr="00103218" w:rsidRDefault="001731D0" w:rsidP="00775CCC">
            <w:pPr>
              <w:spacing w:after="120" w:line="360" w:lineRule="auto"/>
              <w:jc w:val="center"/>
              <w:rPr>
                <w:rFonts w:ascii="Times New Roman" w:hAnsi="Times New Roman" w:cs="Times New Roman"/>
                <w:sz w:val="20"/>
                <w:szCs w:val="20"/>
              </w:rPr>
            </w:pPr>
            <w:r w:rsidRPr="00103218">
              <w:rPr>
                <w:rFonts w:ascii="Times New Roman" w:hAnsi="Times New Roman" w:cs="Times New Roman"/>
                <w:sz w:val="20"/>
                <w:szCs w:val="20"/>
              </w:rPr>
              <w:t>2</w:t>
            </w:r>
            <w:r w:rsidRPr="00103218">
              <w:rPr>
                <w:rFonts w:ascii="Times New Roman" w:hAnsi="Times New Roman" w:cs="Times New Roman"/>
                <w:sz w:val="20"/>
                <w:szCs w:val="20"/>
                <w:lang w:val="en-US"/>
              </w:rPr>
              <w:t> </w:t>
            </w:r>
            <w:r>
              <w:rPr>
                <w:rFonts w:ascii="Times New Roman" w:hAnsi="Times New Roman" w:cs="Times New Roman"/>
                <w:sz w:val="20"/>
                <w:szCs w:val="20"/>
              </w:rPr>
              <w:t>534.958</w:t>
            </w:r>
          </w:p>
        </w:tc>
      </w:tr>
      <w:tr w:rsidR="001731D0" w:rsidRPr="00103218" w:rsidTr="00775CCC">
        <w:tc>
          <w:tcPr>
            <w:tcW w:w="2021" w:type="dxa"/>
          </w:tcPr>
          <w:p w:rsidR="001731D0" w:rsidRPr="00103218" w:rsidRDefault="001731D0" w:rsidP="00775CCC">
            <w:pPr>
              <w:spacing w:after="120" w:line="360" w:lineRule="auto"/>
              <w:jc w:val="both"/>
              <w:rPr>
                <w:rFonts w:ascii="Times New Roman" w:hAnsi="Times New Roman" w:cs="Times New Roman"/>
                <w:sz w:val="20"/>
                <w:szCs w:val="20"/>
              </w:rPr>
            </w:pPr>
            <w:r w:rsidRPr="00103218">
              <w:rPr>
                <w:rFonts w:ascii="Times New Roman" w:hAnsi="Times New Roman" w:cs="Times New Roman"/>
                <w:sz w:val="20"/>
                <w:szCs w:val="20"/>
              </w:rPr>
              <w:t>Средства за функция “Образование” (МД и Доф.), по отчет</w:t>
            </w:r>
          </w:p>
        </w:tc>
        <w:tc>
          <w:tcPr>
            <w:tcW w:w="1792" w:type="dxa"/>
          </w:tcPr>
          <w:p w:rsidR="001731D0" w:rsidRPr="00103218" w:rsidRDefault="001731D0"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246.803</w:t>
            </w:r>
          </w:p>
        </w:tc>
        <w:tc>
          <w:tcPr>
            <w:tcW w:w="1792" w:type="dxa"/>
          </w:tcPr>
          <w:p w:rsidR="001731D0" w:rsidRPr="00103218" w:rsidRDefault="001731D0"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246.568</w:t>
            </w:r>
          </w:p>
        </w:tc>
        <w:tc>
          <w:tcPr>
            <w:tcW w:w="1792" w:type="dxa"/>
          </w:tcPr>
          <w:p w:rsidR="001731D0" w:rsidRPr="00103218" w:rsidRDefault="001731D0"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250.16</w:t>
            </w:r>
            <w:r w:rsidRPr="00103218">
              <w:rPr>
                <w:rFonts w:ascii="Times New Roman" w:hAnsi="Times New Roman" w:cs="Times New Roman"/>
                <w:sz w:val="20"/>
                <w:szCs w:val="20"/>
              </w:rPr>
              <w:t>2</w:t>
            </w:r>
          </w:p>
        </w:tc>
        <w:tc>
          <w:tcPr>
            <w:tcW w:w="1665" w:type="dxa"/>
          </w:tcPr>
          <w:p w:rsidR="001731D0" w:rsidRPr="00103218" w:rsidRDefault="001731D0"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279.440</w:t>
            </w:r>
          </w:p>
        </w:tc>
      </w:tr>
      <w:tr w:rsidR="001731D0" w:rsidRPr="00103218" w:rsidTr="00775CCC">
        <w:tc>
          <w:tcPr>
            <w:tcW w:w="2021" w:type="dxa"/>
          </w:tcPr>
          <w:p w:rsidR="001731D0" w:rsidRPr="00103218" w:rsidRDefault="001731D0" w:rsidP="00775CCC">
            <w:pPr>
              <w:spacing w:after="120" w:line="360" w:lineRule="auto"/>
              <w:jc w:val="both"/>
              <w:rPr>
                <w:rFonts w:ascii="Times New Roman" w:hAnsi="Times New Roman" w:cs="Times New Roman"/>
                <w:sz w:val="20"/>
                <w:szCs w:val="20"/>
              </w:rPr>
            </w:pPr>
            <w:r w:rsidRPr="00103218">
              <w:rPr>
                <w:rFonts w:ascii="Times New Roman" w:hAnsi="Times New Roman" w:cs="Times New Roman"/>
                <w:sz w:val="20"/>
                <w:szCs w:val="20"/>
              </w:rPr>
              <w:t xml:space="preserve">Общо: </w:t>
            </w:r>
          </w:p>
        </w:tc>
        <w:tc>
          <w:tcPr>
            <w:tcW w:w="1792" w:type="dxa"/>
          </w:tcPr>
          <w:p w:rsidR="001731D0" w:rsidRPr="00103218" w:rsidRDefault="001731D0"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1 942.969</w:t>
            </w:r>
          </w:p>
        </w:tc>
        <w:tc>
          <w:tcPr>
            <w:tcW w:w="1792" w:type="dxa"/>
          </w:tcPr>
          <w:p w:rsidR="001731D0" w:rsidRPr="00103218" w:rsidRDefault="001731D0"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2 188.111</w:t>
            </w:r>
          </w:p>
        </w:tc>
        <w:tc>
          <w:tcPr>
            <w:tcW w:w="1792" w:type="dxa"/>
          </w:tcPr>
          <w:p w:rsidR="001731D0" w:rsidRPr="00103218" w:rsidRDefault="001731D0" w:rsidP="00775CCC">
            <w:pPr>
              <w:spacing w:after="120" w:line="360" w:lineRule="auto"/>
              <w:jc w:val="center"/>
              <w:rPr>
                <w:rFonts w:ascii="Times New Roman" w:hAnsi="Times New Roman" w:cs="Times New Roman"/>
                <w:sz w:val="20"/>
                <w:szCs w:val="20"/>
              </w:rPr>
            </w:pPr>
            <w:r w:rsidRPr="00103218">
              <w:rPr>
                <w:rFonts w:ascii="Times New Roman" w:hAnsi="Times New Roman" w:cs="Times New Roman"/>
                <w:sz w:val="20"/>
                <w:szCs w:val="20"/>
              </w:rPr>
              <w:t>2 426.740</w:t>
            </w:r>
          </w:p>
        </w:tc>
        <w:tc>
          <w:tcPr>
            <w:tcW w:w="1665" w:type="dxa"/>
          </w:tcPr>
          <w:p w:rsidR="001731D0" w:rsidRPr="00103218" w:rsidRDefault="001731D0" w:rsidP="00775CCC">
            <w:pPr>
              <w:spacing w:after="120" w:line="360" w:lineRule="auto"/>
              <w:jc w:val="center"/>
              <w:rPr>
                <w:rFonts w:ascii="Times New Roman" w:hAnsi="Times New Roman" w:cs="Times New Roman"/>
                <w:sz w:val="20"/>
                <w:szCs w:val="20"/>
              </w:rPr>
            </w:pPr>
            <w:r w:rsidRPr="00103218">
              <w:rPr>
                <w:rFonts w:ascii="Times New Roman" w:hAnsi="Times New Roman" w:cs="Times New Roman"/>
                <w:sz w:val="20"/>
                <w:szCs w:val="20"/>
              </w:rPr>
              <w:t>2</w:t>
            </w:r>
            <w:r w:rsidRPr="00103218">
              <w:rPr>
                <w:rFonts w:ascii="Times New Roman" w:hAnsi="Times New Roman" w:cs="Times New Roman"/>
                <w:sz w:val="20"/>
                <w:szCs w:val="20"/>
                <w:lang w:val="en-US"/>
              </w:rPr>
              <w:t> </w:t>
            </w:r>
            <w:r w:rsidRPr="00103218">
              <w:rPr>
                <w:rFonts w:ascii="Times New Roman" w:hAnsi="Times New Roman" w:cs="Times New Roman"/>
                <w:sz w:val="20"/>
                <w:szCs w:val="20"/>
              </w:rPr>
              <w:t>814</w:t>
            </w:r>
            <w:r w:rsidRPr="00103218">
              <w:rPr>
                <w:rFonts w:ascii="Times New Roman" w:hAnsi="Times New Roman" w:cs="Times New Roman"/>
                <w:sz w:val="20"/>
                <w:szCs w:val="20"/>
                <w:lang w:val="en-US"/>
              </w:rPr>
              <w:t>.</w:t>
            </w:r>
            <w:r w:rsidRPr="00103218">
              <w:rPr>
                <w:rFonts w:ascii="Times New Roman" w:hAnsi="Times New Roman" w:cs="Times New Roman"/>
                <w:sz w:val="20"/>
                <w:szCs w:val="20"/>
              </w:rPr>
              <w:t>399</w:t>
            </w:r>
          </w:p>
        </w:tc>
      </w:tr>
    </w:tbl>
    <w:p w:rsidR="00055FCE" w:rsidRDefault="00055FCE" w:rsidP="00055FCE">
      <w:pPr>
        <w:spacing w:after="120" w:line="360" w:lineRule="auto"/>
        <w:jc w:val="right"/>
        <w:rPr>
          <w:rFonts w:ascii="Times New Roman" w:hAnsi="Times New Roman" w:cs="Times New Roman"/>
          <w:i/>
          <w:sz w:val="24"/>
          <w:szCs w:val="24"/>
        </w:rPr>
      </w:pPr>
    </w:p>
    <w:p w:rsidR="001731D0" w:rsidRPr="007843BF" w:rsidRDefault="001731D0" w:rsidP="00055FCE">
      <w:pPr>
        <w:spacing w:after="120" w:line="360" w:lineRule="auto"/>
        <w:jc w:val="right"/>
        <w:rPr>
          <w:rFonts w:ascii="Times New Roman" w:hAnsi="Times New Roman" w:cs="Times New Roman"/>
          <w:i/>
          <w:sz w:val="24"/>
          <w:szCs w:val="24"/>
        </w:rPr>
      </w:pPr>
    </w:p>
    <w:p w:rsidR="00055FCE" w:rsidRPr="001972E8" w:rsidRDefault="00055FCE" w:rsidP="00055FCE">
      <w:pPr>
        <w:spacing w:after="120" w:line="360" w:lineRule="auto"/>
        <w:ind w:firstLine="567"/>
        <w:jc w:val="both"/>
        <w:rPr>
          <w:rFonts w:ascii="Times New Roman" w:hAnsi="Times New Roman" w:cs="Times New Roman"/>
          <w:sz w:val="24"/>
          <w:szCs w:val="24"/>
        </w:rPr>
      </w:pPr>
      <w:r w:rsidRPr="001972E8">
        <w:rPr>
          <w:rFonts w:ascii="Times New Roman" w:hAnsi="Times New Roman" w:cs="Times New Roman"/>
          <w:sz w:val="24"/>
          <w:szCs w:val="24"/>
        </w:rPr>
        <w:t xml:space="preserve">По национални програми и актове на МС през течение на годината, т.е. извън определената обща субсидия за делегираните от държавата дейности за системата на образованието се разпределят допълнително още 8% над първоначалните разчети. </w:t>
      </w:r>
    </w:p>
    <w:p w:rsidR="00055FCE" w:rsidRPr="001972E8" w:rsidRDefault="00055FCE" w:rsidP="00055FCE">
      <w:pPr>
        <w:spacing w:after="120" w:line="360" w:lineRule="auto"/>
        <w:jc w:val="both"/>
        <w:rPr>
          <w:rFonts w:ascii="Times New Roman" w:hAnsi="Times New Roman" w:cs="Times New Roman"/>
          <w:sz w:val="24"/>
          <w:szCs w:val="24"/>
        </w:rPr>
      </w:pPr>
    </w:p>
    <w:p w:rsidR="00055FCE" w:rsidRDefault="00055FCE" w:rsidP="001E7159">
      <w:pPr>
        <w:numPr>
          <w:ilvl w:val="0"/>
          <w:numId w:val="18"/>
        </w:numPr>
        <w:spacing w:after="120" w:line="360" w:lineRule="auto"/>
        <w:ind w:left="851" w:hanging="284"/>
        <w:contextualSpacing/>
        <w:jc w:val="both"/>
        <w:rPr>
          <w:rFonts w:ascii="Times New Roman" w:hAnsi="Times New Roman" w:cs="Times New Roman"/>
          <w:b/>
          <w:sz w:val="24"/>
          <w:szCs w:val="24"/>
        </w:rPr>
      </w:pPr>
      <w:r>
        <w:rPr>
          <w:rFonts w:ascii="Times New Roman" w:hAnsi="Times New Roman" w:cs="Times New Roman"/>
          <w:b/>
          <w:sz w:val="24"/>
          <w:szCs w:val="24"/>
        </w:rPr>
        <w:t>Сектор</w:t>
      </w:r>
      <w:r w:rsidRPr="00B452E3">
        <w:rPr>
          <w:rFonts w:ascii="Times New Roman" w:hAnsi="Times New Roman" w:cs="Times New Roman"/>
          <w:b/>
          <w:sz w:val="24"/>
          <w:szCs w:val="24"/>
        </w:rPr>
        <w:t xml:space="preserve"> Социални дейности</w:t>
      </w:r>
    </w:p>
    <w:p w:rsidR="00055FCE" w:rsidRPr="001972E8" w:rsidRDefault="00055FCE" w:rsidP="00055FCE">
      <w:pPr>
        <w:spacing w:after="120" w:line="360" w:lineRule="auto"/>
        <w:ind w:firstLine="567"/>
        <w:jc w:val="both"/>
        <w:rPr>
          <w:rFonts w:ascii="Times New Roman" w:hAnsi="Times New Roman" w:cs="Times New Roman"/>
          <w:sz w:val="24"/>
          <w:szCs w:val="24"/>
        </w:rPr>
      </w:pPr>
      <w:r w:rsidRPr="001972E8">
        <w:rPr>
          <w:rFonts w:ascii="Times New Roman" w:hAnsi="Times New Roman" w:cs="Times New Roman"/>
          <w:sz w:val="24"/>
          <w:szCs w:val="24"/>
        </w:rPr>
        <w:t>За периода се разработва нормативната уредба за реформиране на системата от социални услуги, попадащи почти изцяло в компетенциите на местните власти като организация и управление, и в правомо</w:t>
      </w:r>
      <w:r>
        <w:rPr>
          <w:rFonts w:ascii="Times New Roman" w:hAnsi="Times New Roman" w:cs="Times New Roman"/>
          <w:sz w:val="24"/>
          <w:szCs w:val="24"/>
        </w:rPr>
        <w:t>щията на централната власт (Министерство на труда и социалната политика и Агенция за социално подпомагане</w:t>
      </w:r>
      <w:r w:rsidRPr="001972E8">
        <w:rPr>
          <w:rFonts w:ascii="Times New Roman" w:hAnsi="Times New Roman" w:cs="Times New Roman"/>
          <w:sz w:val="24"/>
          <w:szCs w:val="24"/>
        </w:rPr>
        <w:t>) по отношение определянето на потребителите, финансирането, методическата подкрепа и контрола. Приетият през 2019 г. нов З</w:t>
      </w:r>
      <w:r>
        <w:rPr>
          <w:rFonts w:ascii="Times New Roman" w:hAnsi="Times New Roman" w:cs="Times New Roman"/>
          <w:sz w:val="24"/>
          <w:szCs w:val="24"/>
        </w:rPr>
        <w:t>акон за социалните услуги, влязъл</w:t>
      </w:r>
      <w:r w:rsidRPr="001972E8">
        <w:rPr>
          <w:rFonts w:ascii="Times New Roman" w:hAnsi="Times New Roman" w:cs="Times New Roman"/>
          <w:sz w:val="24"/>
          <w:szCs w:val="24"/>
        </w:rPr>
        <w:t xml:space="preserve"> в сила от 01.07.</w:t>
      </w:r>
      <w:r>
        <w:rPr>
          <w:rFonts w:ascii="Times New Roman" w:hAnsi="Times New Roman" w:cs="Times New Roman"/>
          <w:sz w:val="24"/>
          <w:szCs w:val="24"/>
        </w:rPr>
        <w:t>2020 г.,</w:t>
      </w:r>
      <w:r w:rsidRPr="001972E8">
        <w:rPr>
          <w:rFonts w:ascii="Times New Roman" w:hAnsi="Times New Roman" w:cs="Times New Roman"/>
          <w:sz w:val="24"/>
          <w:szCs w:val="24"/>
        </w:rPr>
        <w:t xml:space="preserve"> въвежда правомощия на общините самостоятелно да планират и да управляват социалните услуги, но при съобразяването с критериите и стандартите, които ще бъдат приети на национално ниво, както и с централизирано определена Национална карта на социалните услуги, на базата на статистически данни. </w:t>
      </w:r>
    </w:p>
    <w:p w:rsidR="00055FCE" w:rsidRPr="001972E8" w:rsidRDefault="00055FCE" w:rsidP="00055FCE">
      <w:pPr>
        <w:spacing w:after="120" w:line="360" w:lineRule="auto"/>
        <w:ind w:firstLine="567"/>
        <w:jc w:val="both"/>
        <w:rPr>
          <w:rFonts w:ascii="Times New Roman" w:hAnsi="Times New Roman" w:cs="Times New Roman"/>
          <w:sz w:val="24"/>
          <w:szCs w:val="24"/>
        </w:rPr>
      </w:pPr>
      <w:r w:rsidRPr="001972E8">
        <w:rPr>
          <w:rFonts w:ascii="Times New Roman" w:hAnsi="Times New Roman" w:cs="Times New Roman"/>
          <w:sz w:val="24"/>
          <w:szCs w:val="24"/>
        </w:rPr>
        <w:lastRenderedPageBreak/>
        <w:t xml:space="preserve">Повечето социални услуги, разкрити през изминалия период са с цел осигуряване на устойчивост на реализираните мащабни проекти за деинституционализация на услугите за деца и отчасти за реализирането на плана за действие по изпълнение на Националната стратегия за дългосрочна грижа. </w:t>
      </w:r>
    </w:p>
    <w:p w:rsidR="00055FCE" w:rsidRPr="001972E8" w:rsidRDefault="00055FCE" w:rsidP="00055FCE">
      <w:pPr>
        <w:spacing w:after="120" w:line="360" w:lineRule="auto"/>
        <w:ind w:firstLine="567"/>
        <w:jc w:val="both"/>
        <w:rPr>
          <w:rFonts w:ascii="Times New Roman" w:hAnsi="Times New Roman" w:cs="Times New Roman"/>
          <w:sz w:val="24"/>
          <w:szCs w:val="24"/>
        </w:rPr>
      </w:pPr>
      <w:r w:rsidRPr="001972E8">
        <w:rPr>
          <w:rFonts w:ascii="Times New Roman" w:hAnsi="Times New Roman" w:cs="Times New Roman"/>
          <w:sz w:val="24"/>
          <w:szCs w:val="24"/>
        </w:rPr>
        <w:t>През 2019 г. (о</w:t>
      </w:r>
      <w:r w:rsidR="00DC7EE6">
        <w:rPr>
          <w:rFonts w:ascii="Times New Roman" w:hAnsi="Times New Roman" w:cs="Times New Roman"/>
          <w:sz w:val="24"/>
          <w:szCs w:val="24"/>
        </w:rPr>
        <w:t>т м. с</w:t>
      </w:r>
      <w:r>
        <w:rPr>
          <w:rFonts w:ascii="Times New Roman" w:hAnsi="Times New Roman" w:cs="Times New Roman"/>
          <w:sz w:val="24"/>
          <w:szCs w:val="24"/>
        </w:rPr>
        <w:t>ептември) на общините е</w:t>
      </w:r>
      <w:r w:rsidRPr="001972E8">
        <w:rPr>
          <w:rFonts w:ascii="Times New Roman" w:hAnsi="Times New Roman" w:cs="Times New Roman"/>
          <w:sz w:val="24"/>
          <w:szCs w:val="24"/>
        </w:rPr>
        <w:t xml:space="preserve"> възложен нов ангажимент по организирането и предоставянето на механизма лична помощ, съгласно Закона за личната помощ. Средства за администрирането на този механизъм ще бъдат предоставяни от 2021 г. </w:t>
      </w:r>
    </w:p>
    <w:p w:rsidR="00055FCE" w:rsidRDefault="00055FCE" w:rsidP="00055FCE">
      <w:pPr>
        <w:spacing w:after="120" w:line="360" w:lineRule="auto"/>
        <w:ind w:firstLine="567"/>
        <w:jc w:val="both"/>
        <w:rPr>
          <w:rFonts w:ascii="Times New Roman" w:hAnsi="Times New Roman" w:cs="Times New Roman"/>
          <w:sz w:val="24"/>
          <w:szCs w:val="24"/>
        </w:rPr>
      </w:pPr>
      <w:r w:rsidRPr="001972E8">
        <w:rPr>
          <w:rFonts w:ascii="Times New Roman" w:hAnsi="Times New Roman" w:cs="Times New Roman"/>
          <w:sz w:val="24"/>
          <w:szCs w:val="24"/>
          <w:u w:val="single"/>
        </w:rPr>
        <w:t>Оценка на финансовото осигуряване на сектора за периода:</w:t>
      </w:r>
      <w:r>
        <w:rPr>
          <w:rFonts w:ascii="Times New Roman" w:hAnsi="Times New Roman" w:cs="Times New Roman"/>
          <w:sz w:val="24"/>
          <w:szCs w:val="24"/>
          <w:u w:val="single"/>
        </w:rPr>
        <w:t xml:space="preserve"> </w:t>
      </w:r>
      <w:r w:rsidRPr="001972E8">
        <w:rPr>
          <w:rFonts w:ascii="Times New Roman" w:hAnsi="Times New Roman" w:cs="Times New Roman"/>
          <w:sz w:val="24"/>
          <w:szCs w:val="24"/>
        </w:rPr>
        <w:t xml:space="preserve">Системата на социалните услуги в общините става все по-непривлекателна, поради ниските възнаграждения. Съотношението на осигурените от държавата средства, спрямо общинските е 77:23 , видно от следващата таблица. </w:t>
      </w:r>
    </w:p>
    <w:p w:rsidR="00EC2ECF" w:rsidRDefault="00EC2ECF" w:rsidP="00EC2ECF"/>
    <w:tbl>
      <w:tblPr>
        <w:tblStyle w:val="TableGrid1"/>
        <w:tblW w:w="0" w:type="auto"/>
        <w:tblLook w:val="04A0" w:firstRow="1" w:lastRow="0" w:firstColumn="1" w:lastColumn="0" w:noHBand="0" w:noVBand="1"/>
      </w:tblPr>
      <w:tblGrid>
        <w:gridCol w:w="2830"/>
        <w:gridCol w:w="1418"/>
        <w:gridCol w:w="1559"/>
        <w:gridCol w:w="1590"/>
        <w:gridCol w:w="1665"/>
      </w:tblGrid>
      <w:tr w:rsidR="00EC2ECF" w:rsidRPr="00103218" w:rsidTr="00775CCC">
        <w:tc>
          <w:tcPr>
            <w:tcW w:w="9062" w:type="dxa"/>
            <w:gridSpan w:val="5"/>
            <w:shd w:val="clear" w:color="auto" w:fill="E7E6E6" w:themeFill="background2"/>
          </w:tcPr>
          <w:p w:rsidR="00EC2ECF" w:rsidRPr="00103218" w:rsidRDefault="00EC2ECF" w:rsidP="00775CCC">
            <w:pPr>
              <w:spacing w:after="120" w:line="276" w:lineRule="auto"/>
              <w:jc w:val="right"/>
              <w:rPr>
                <w:rFonts w:ascii="Times New Roman" w:hAnsi="Times New Roman" w:cs="Times New Roman"/>
                <w:b/>
                <w:sz w:val="20"/>
                <w:szCs w:val="20"/>
                <w:lang w:val="en-US"/>
              </w:rPr>
            </w:pPr>
            <w:r w:rsidRPr="001972E8">
              <w:rPr>
                <w:rFonts w:ascii="Times New Roman" w:hAnsi="Times New Roman" w:cs="Times New Roman"/>
                <w:i/>
                <w:sz w:val="24"/>
                <w:szCs w:val="24"/>
                <w:lang w:val="en-US"/>
              </w:rPr>
              <w:t>в млн.лв.</w:t>
            </w:r>
          </w:p>
        </w:tc>
      </w:tr>
      <w:tr w:rsidR="00EC2ECF" w:rsidRPr="00103218" w:rsidTr="00775CCC">
        <w:tc>
          <w:tcPr>
            <w:tcW w:w="2830" w:type="dxa"/>
            <w:shd w:val="clear" w:color="auto" w:fill="E7E6E6" w:themeFill="background2"/>
          </w:tcPr>
          <w:p w:rsidR="00EC2ECF" w:rsidRPr="00103218" w:rsidRDefault="00EC2ECF" w:rsidP="00775CCC">
            <w:pPr>
              <w:spacing w:after="120" w:line="276"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Показатели</w:t>
            </w:r>
          </w:p>
        </w:tc>
        <w:tc>
          <w:tcPr>
            <w:tcW w:w="1418" w:type="dxa"/>
            <w:shd w:val="clear" w:color="auto" w:fill="E7E6E6" w:themeFill="background2"/>
          </w:tcPr>
          <w:p w:rsidR="00EC2ECF" w:rsidRPr="00103218" w:rsidRDefault="00EC2ECF" w:rsidP="00775CCC">
            <w:pPr>
              <w:spacing w:after="120" w:line="276"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2016</w:t>
            </w:r>
          </w:p>
        </w:tc>
        <w:tc>
          <w:tcPr>
            <w:tcW w:w="1559" w:type="dxa"/>
            <w:shd w:val="clear" w:color="auto" w:fill="E7E6E6" w:themeFill="background2"/>
          </w:tcPr>
          <w:p w:rsidR="00EC2ECF" w:rsidRPr="00103218" w:rsidRDefault="00EC2ECF" w:rsidP="00775CCC">
            <w:pPr>
              <w:spacing w:after="120" w:line="276"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2017</w:t>
            </w:r>
          </w:p>
        </w:tc>
        <w:tc>
          <w:tcPr>
            <w:tcW w:w="1590" w:type="dxa"/>
            <w:shd w:val="clear" w:color="auto" w:fill="E7E6E6" w:themeFill="background2"/>
          </w:tcPr>
          <w:p w:rsidR="00EC2ECF" w:rsidRPr="00103218" w:rsidRDefault="00EC2ECF" w:rsidP="00775CCC">
            <w:pPr>
              <w:spacing w:after="120" w:line="276"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2018</w:t>
            </w:r>
          </w:p>
        </w:tc>
        <w:tc>
          <w:tcPr>
            <w:tcW w:w="1665" w:type="dxa"/>
            <w:shd w:val="clear" w:color="auto" w:fill="E7E6E6" w:themeFill="background2"/>
          </w:tcPr>
          <w:p w:rsidR="00EC2ECF" w:rsidRPr="00103218" w:rsidRDefault="00EC2ECF" w:rsidP="00775CCC">
            <w:pPr>
              <w:spacing w:after="120" w:line="276" w:lineRule="auto"/>
              <w:jc w:val="center"/>
              <w:rPr>
                <w:rFonts w:ascii="Times New Roman" w:hAnsi="Times New Roman" w:cs="Times New Roman"/>
                <w:b/>
                <w:sz w:val="20"/>
                <w:szCs w:val="20"/>
                <w:lang w:val="en-US"/>
              </w:rPr>
            </w:pPr>
            <w:r w:rsidRPr="00103218">
              <w:rPr>
                <w:rFonts w:ascii="Times New Roman" w:hAnsi="Times New Roman" w:cs="Times New Roman"/>
                <w:b/>
                <w:sz w:val="20"/>
                <w:szCs w:val="20"/>
                <w:lang w:val="en-US"/>
              </w:rPr>
              <w:t>2019</w:t>
            </w:r>
          </w:p>
        </w:tc>
      </w:tr>
      <w:tr w:rsidR="00EC2ECF" w:rsidRPr="00103218" w:rsidTr="00775CCC">
        <w:tc>
          <w:tcPr>
            <w:tcW w:w="2830" w:type="dxa"/>
          </w:tcPr>
          <w:p w:rsidR="00EC2ECF" w:rsidRPr="00103218" w:rsidRDefault="00EC2ECF" w:rsidP="00775CCC">
            <w:pPr>
              <w:spacing w:after="120" w:line="276" w:lineRule="auto"/>
              <w:jc w:val="both"/>
              <w:rPr>
                <w:rFonts w:ascii="Times New Roman" w:hAnsi="Times New Roman" w:cs="Times New Roman"/>
                <w:sz w:val="20"/>
                <w:szCs w:val="20"/>
              </w:rPr>
            </w:pPr>
            <w:r w:rsidRPr="00103218">
              <w:rPr>
                <w:rFonts w:ascii="Times New Roman" w:hAnsi="Times New Roman" w:cs="Times New Roman"/>
                <w:sz w:val="20"/>
                <w:szCs w:val="20"/>
              </w:rPr>
              <w:t>Средства за функция “Социално осигуряване, подпомагане и грижи”, ДДД по отчет</w:t>
            </w:r>
          </w:p>
        </w:tc>
        <w:tc>
          <w:tcPr>
            <w:tcW w:w="1418" w:type="dxa"/>
          </w:tcPr>
          <w:p w:rsidR="00EC2ECF" w:rsidRPr="00103218" w:rsidRDefault="00EC2ECF"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269.462</w:t>
            </w:r>
          </w:p>
        </w:tc>
        <w:tc>
          <w:tcPr>
            <w:tcW w:w="1559" w:type="dxa"/>
          </w:tcPr>
          <w:p w:rsidR="00EC2ECF" w:rsidRPr="00103218" w:rsidRDefault="00EC2ECF" w:rsidP="00775CCC">
            <w:pPr>
              <w:spacing w:after="120" w:line="276" w:lineRule="auto"/>
              <w:jc w:val="center"/>
              <w:rPr>
                <w:rFonts w:ascii="Times New Roman" w:hAnsi="Times New Roman" w:cs="Times New Roman"/>
                <w:sz w:val="20"/>
                <w:szCs w:val="20"/>
              </w:rPr>
            </w:pPr>
            <w:r w:rsidRPr="00103218">
              <w:rPr>
                <w:rFonts w:ascii="Times New Roman" w:hAnsi="Times New Roman" w:cs="Times New Roman"/>
                <w:sz w:val="20"/>
                <w:szCs w:val="20"/>
              </w:rPr>
              <w:t>303.433</w:t>
            </w:r>
          </w:p>
        </w:tc>
        <w:tc>
          <w:tcPr>
            <w:tcW w:w="1590" w:type="dxa"/>
          </w:tcPr>
          <w:p w:rsidR="00EC2ECF" w:rsidRPr="00103218" w:rsidRDefault="00EC2ECF"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376.781</w:t>
            </w:r>
          </w:p>
        </w:tc>
        <w:tc>
          <w:tcPr>
            <w:tcW w:w="1665" w:type="dxa"/>
          </w:tcPr>
          <w:p w:rsidR="00EC2ECF" w:rsidRPr="00103218" w:rsidRDefault="00EC2ECF" w:rsidP="00775CCC">
            <w:pPr>
              <w:spacing w:after="120" w:line="276" w:lineRule="auto"/>
              <w:jc w:val="center"/>
              <w:rPr>
                <w:rFonts w:ascii="Times New Roman" w:hAnsi="Times New Roman" w:cs="Times New Roman"/>
                <w:sz w:val="20"/>
                <w:szCs w:val="20"/>
              </w:rPr>
            </w:pPr>
            <w:r w:rsidRPr="00103218">
              <w:rPr>
                <w:rFonts w:ascii="Times New Roman" w:hAnsi="Times New Roman" w:cs="Times New Roman"/>
                <w:sz w:val="20"/>
                <w:szCs w:val="20"/>
              </w:rPr>
              <w:t>420</w:t>
            </w:r>
            <w:r w:rsidRPr="00103218">
              <w:rPr>
                <w:rFonts w:ascii="Times New Roman" w:hAnsi="Times New Roman" w:cs="Times New Roman"/>
                <w:sz w:val="20"/>
                <w:szCs w:val="20"/>
                <w:lang w:val="en-US"/>
              </w:rPr>
              <w:t>.</w:t>
            </w:r>
            <w:r w:rsidRPr="00103218">
              <w:rPr>
                <w:rFonts w:ascii="Times New Roman" w:hAnsi="Times New Roman" w:cs="Times New Roman"/>
                <w:sz w:val="20"/>
                <w:szCs w:val="20"/>
              </w:rPr>
              <w:t>086</w:t>
            </w:r>
          </w:p>
        </w:tc>
      </w:tr>
      <w:tr w:rsidR="00EC2ECF" w:rsidRPr="00103218" w:rsidTr="00775CCC">
        <w:tc>
          <w:tcPr>
            <w:tcW w:w="2830" w:type="dxa"/>
          </w:tcPr>
          <w:p w:rsidR="00EC2ECF" w:rsidRPr="00103218" w:rsidRDefault="00EC2ECF" w:rsidP="00775CCC">
            <w:pPr>
              <w:spacing w:after="120" w:line="276" w:lineRule="auto"/>
              <w:jc w:val="both"/>
              <w:rPr>
                <w:rFonts w:ascii="Times New Roman" w:hAnsi="Times New Roman" w:cs="Times New Roman"/>
                <w:sz w:val="20"/>
                <w:szCs w:val="20"/>
              </w:rPr>
            </w:pPr>
            <w:r w:rsidRPr="00103218">
              <w:rPr>
                <w:rFonts w:ascii="Times New Roman" w:hAnsi="Times New Roman" w:cs="Times New Roman"/>
                <w:sz w:val="20"/>
                <w:szCs w:val="20"/>
              </w:rPr>
              <w:t>Средства за функция “Социално осигуряване, подпомагане и грижи”, МД и Доф. по отчет</w:t>
            </w:r>
          </w:p>
        </w:tc>
        <w:tc>
          <w:tcPr>
            <w:tcW w:w="1418" w:type="dxa"/>
          </w:tcPr>
          <w:p w:rsidR="00EC2ECF" w:rsidRPr="00103218" w:rsidRDefault="00EC2ECF"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100.153</w:t>
            </w:r>
          </w:p>
        </w:tc>
        <w:tc>
          <w:tcPr>
            <w:tcW w:w="1559" w:type="dxa"/>
          </w:tcPr>
          <w:p w:rsidR="00EC2ECF" w:rsidRPr="00103218" w:rsidRDefault="00EC2ECF"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104.324</w:t>
            </w:r>
          </w:p>
        </w:tc>
        <w:tc>
          <w:tcPr>
            <w:tcW w:w="1590" w:type="dxa"/>
          </w:tcPr>
          <w:p w:rsidR="00EC2ECF" w:rsidRPr="00103218" w:rsidRDefault="00EC2ECF" w:rsidP="00775CCC">
            <w:pPr>
              <w:spacing w:after="120" w:line="276" w:lineRule="auto"/>
              <w:jc w:val="center"/>
              <w:rPr>
                <w:rFonts w:ascii="Times New Roman" w:hAnsi="Times New Roman" w:cs="Times New Roman"/>
                <w:sz w:val="20"/>
                <w:szCs w:val="20"/>
              </w:rPr>
            </w:pPr>
            <w:r w:rsidRPr="00103218">
              <w:rPr>
                <w:rFonts w:ascii="Times New Roman" w:hAnsi="Times New Roman" w:cs="Times New Roman"/>
                <w:sz w:val="20"/>
                <w:szCs w:val="20"/>
              </w:rPr>
              <w:t>118.455</w:t>
            </w:r>
          </w:p>
        </w:tc>
        <w:tc>
          <w:tcPr>
            <w:tcW w:w="1665" w:type="dxa"/>
          </w:tcPr>
          <w:p w:rsidR="00EC2ECF" w:rsidRPr="00103218" w:rsidRDefault="00EC2ECF" w:rsidP="00775CCC">
            <w:pPr>
              <w:spacing w:after="120"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126.195</w:t>
            </w:r>
          </w:p>
        </w:tc>
      </w:tr>
      <w:tr w:rsidR="00EC2ECF" w:rsidRPr="00103218" w:rsidTr="00775CCC">
        <w:tc>
          <w:tcPr>
            <w:tcW w:w="2830" w:type="dxa"/>
          </w:tcPr>
          <w:p w:rsidR="00EC2ECF" w:rsidRPr="00103218" w:rsidRDefault="00EC2ECF" w:rsidP="00775CCC">
            <w:pPr>
              <w:spacing w:after="120" w:line="360" w:lineRule="auto"/>
              <w:jc w:val="both"/>
              <w:rPr>
                <w:rFonts w:ascii="Times New Roman" w:hAnsi="Times New Roman" w:cs="Times New Roman"/>
                <w:sz w:val="20"/>
                <w:szCs w:val="20"/>
              </w:rPr>
            </w:pPr>
            <w:r w:rsidRPr="00103218">
              <w:rPr>
                <w:rFonts w:ascii="Times New Roman" w:hAnsi="Times New Roman" w:cs="Times New Roman"/>
                <w:sz w:val="20"/>
                <w:szCs w:val="20"/>
              </w:rPr>
              <w:t xml:space="preserve">Общо: </w:t>
            </w:r>
          </w:p>
        </w:tc>
        <w:tc>
          <w:tcPr>
            <w:tcW w:w="1418" w:type="dxa"/>
          </w:tcPr>
          <w:p w:rsidR="00EC2ECF" w:rsidRPr="00103218" w:rsidRDefault="00EC2ECF"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369.615</w:t>
            </w:r>
          </w:p>
        </w:tc>
        <w:tc>
          <w:tcPr>
            <w:tcW w:w="1559" w:type="dxa"/>
          </w:tcPr>
          <w:p w:rsidR="00EC2ECF" w:rsidRPr="00103218" w:rsidRDefault="00EC2ECF"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407.757</w:t>
            </w:r>
          </w:p>
        </w:tc>
        <w:tc>
          <w:tcPr>
            <w:tcW w:w="1590" w:type="dxa"/>
          </w:tcPr>
          <w:p w:rsidR="00EC2ECF" w:rsidRPr="00103218" w:rsidRDefault="00EC2ECF"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495.236</w:t>
            </w:r>
          </w:p>
        </w:tc>
        <w:tc>
          <w:tcPr>
            <w:tcW w:w="1665" w:type="dxa"/>
          </w:tcPr>
          <w:p w:rsidR="00EC2ECF" w:rsidRPr="00103218" w:rsidRDefault="00EC2ECF" w:rsidP="00775CCC">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546</w:t>
            </w:r>
            <w:r w:rsidRPr="00103218">
              <w:rPr>
                <w:rFonts w:ascii="Times New Roman" w:hAnsi="Times New Roman" w:cs="Times New Roman"/>
                <w:sz w:val="20"/>
                <w:szCs w:val="20"/>
                <w:lang w:val="en-US"/>
              </w:rPr>
              <w:t>.</w:t>
            </w:r>
            <w:r>
              <w:rPr>
                <w:rFonts w:ascii="Times New Roman" w:hAnsi="Times New Roman" w:cs="Times New Roman"/>
                <w:sz w:val="20"/>
                <w:szCs w:val="20"/>
              </w:rPr>
              <w:t>281</w:t>
            </w:r>
          </w:p>
        </w:tc>
      </w:tr>
    </w:tbl>
    <w:p w:rsidR="00055FCE" w:rsidRDefault="00055FCE" w:rsidP="00055FCE">
      <w:pPr>
        <w:spacing w:after="120" w:line="360" w:lineRule="auto"/>
        <w:jc w:val="both"/>
        <w:rPr>
          <w:rFonts w:ascii="Times New Roman" w:hAnsi="Times New Roman" w:cs="Times New Roman"/>
          <w:sz w:val="24"/>
          <w:szCs w:val="24"/>
        </w:rPr>
      </w:pPr>
    </w:p>
    <w:p w:rsidR="00EC2ECF" w:rsidRPr="001972E8" w:rsidRDefault="00EC2ECF" w:rsidP="00055FCE">
      <w:pPr>
        <w:spacing w:after="120" w:line="360" w:lineRule="auto"/>
        <w:jc w:val="both"/>
        <w:rPr>
          <w:rFonts w:ascii="Times New Roman" w:hAnsi="Times New Roman" w:cs="Times New Roman"/>
          <w:sz w:val="24"/>
          <w:szCs w:val="24"/>
        </w:rPr>
      </w:pPr>
    </w:p>
    <w:p w:rsidR="00055FCE" w:rsidRDefault="00055FCE" w:rsidP="00055FCE">
      <w:pPr>
        <w:spacing w:after="120" w:line="360" w:lineRule="auto"/>
        <w:ind w:firstLine="567"/>
        <w:jc w:val="both"/>
        <w:rPr>
          <w:rFonts w:ascii="Times New Roman" w:hAnsi="Times New Roman" w:cs="Times New Roman"/>
          <w:sz w:val="24"/>
          <w:szCs w:val="24"/>
        </w:rPr>
      </w:pPr>
      <w:r w:rsidRPr="001972E8">
        <w:rPr>
          <w:rFonts w:ascii="Times New Roman" w:hAnsi="Times New Roman" w:cs="Times New Roman"/>
          <w:sz w:val="24"/>
          <w:szCs w:val="24"/>
        </w:rPr>
        <w:t>Трайно недофинансирана остава най-широко разпространената услуга, предоставяна в домашна среда – Домашен социален патронаж, за чието предоставяне общините събират символични т</w:t>
      </w:r>
      <w:r>
        <w:rPr>
          <w:rFonts w:ascii="Times New Roman" w:hAnsi="Times New Roman" w:cs="Times New Roman"/>
          <w:sz w:val="24"/>
          <w:szCs w:val="24"/>
        </w:rPr>
        <w:t>акси и осигуряват значително съ</w:t>
      </w:r>
      <w:r w:rsidRPr="001972E8">
        <w:rPr>
          <w:rFonts w:ascii="Times New Roman" w:hAnsi="Times New Roman" w:cs="Times New Roman"/>
          <w:sz w:val="24"/>
          <w:szCs w:val="24"/>
        </w:rPr>
        <w:t>финансиране за сметка на други собствени приходи. Частично през годините някои разходи и/или</w:t>
      </w:r>
      <w:r>
        <w:rPr>
          <w:rFonts w:ascii="Times New Roman" w:hAnsi="Times New Roman" w:cs="Times New Roman"/>
          <w:sz w:val="24"/>
          <w:szCs w:val="24"/>
        </w:rPr>
        <w:t xml:space="preserve"> подкрепа за уязвимите лица са</w:t>
      </w:r>
      <w:r w:rsidRPr="001972E8">
        <w:rPr>
          <w:rFonts w:ascii="Times New Roman" w:hAnsi="Times New Roman" w:cs="Times New Roman"/>
          <w:sz w:val="24"/>
          <w:szCs w:val="24"/>
        </w:rPr>
        <w:t xml:space="preserve"> осигурени от </w:t>
      </w:r>
      <w:r w:rsidRPr="00F95017">
        <w:rPr>
          <w:rFonts w:ascii="Times New Roman" w:hAnsi="Times New Roman" w:cs="Times New Roman"/>
          <w:sz w:val="24"/>
          <w:szCs w:val="24"/>
        </w:rPr>
        <w:t xml:space="preserve">Оперативна програма „Развитие на човешките ресурси“ </w:t>
      </w:r>
      <w:r w:rsidRPr="001972E8">
        <w:rPr>
          <w:rFonts w:ascii="Times New Roman" w:hAnsi="Times New Roman" w:cs="Times New Roman"/>
          <w:sz w:val="24"/>
          <w:szCs w:val="24"/>
        </w:rPr>
        <w:t xml:space="preserve">и Оперативна програма за храни и/или основно материално подпомагане, както и по националните програми за заетост. </w:t>
      </w:r>
    </w:p>
    <w:p w:rsidR="00055FCE" w:rsidRPr="001972E8" w:rsidRDefault="00055FCE" w:rsidP="00055FCE">
      <w:pPr>
        <w:spacing w:after="120" w:line="360" w:lineRule="auto"/>
        <w:ind w:firstLine="567"/>
        <w:jc w:val="both"/>
        <w:rPr>
          <w:rFonts w:ascii="Times New Roman" w:hAnsi="Times New Roman" w:cs="Times New Roman"/>
          <w:sz w:val="24"/>
          <w:szCs w:val="24"/>
        </w:rPr>
      </w:pPr>
    </w:p>
    <w:p w:rsidR="00055FCE" w:rsidRPr="00DC24BA" w:rsidRDefault="00055FCE" w:rsidP="001E7159">
      <w:pPr>
        <w:numPr>
          <w:ilvl w:val="0"/>
          <w:numId w:val="18"/>
        </w:numPr>
        <w:spacing w:after="120" w:line="360" w:lineRule="auto"/>
        <w:ind w:left="851"/>
        <w:contextualSpacing/>
        <w:jc w:val="both"/>
        <w:rPr>
          <w:rFonts w:ascii="Times New Roman" w:hAnsi="Times New Roman" w:cs="Times New Roman"/>
          <w:b/>
          <w:sz w:val="24"/>
          <w:szCs w:val="24"/>
        </w:rPr>
      </w:pPr>
      <w:r w:rsidRPr="00DC24BA">
        <w:rPr>
          <w:rFonts w:ascii="Times New Roman" w:hAnsi="Times New Roman" w:cs="Times New Roman"/>
          <w:b/>
          <w:sz w:val="24"/>
          <w:szCs w:val="24"/>
        </w:rPr>
        <w:lastRenderedPageBreak/>
        <w:t xml:space="preserve">Сектор </w:t>
      </w:r>
      <w:r>
        <w:rPr>
          <w:rFonts w:ascii="Times New Roman" w:hAnsi="Times New Roman" w:cs="Times New Roman"/>
          <w:b/>
          <w:sz w:val="24"/>
          <w:szCs w:val="24"/>
        </w:rPr>
        <w:t>Култура</w:t>
      </w:r>
    </w:p>
    <w:p w:rsidR="00055FCE" w:rsidRDefault="00055FCE" w:rsidP="00055FCE">
      <w:pPr>
        <w:spacing w:after="120" w:line="360" w:lineRule="auto"/>
        <w:ind w:firstLine="491"/>
        <w:jc w:val="both"/>
        <w:rPr>
          <w:rFonts w:ascii="Times New Roman" w:hAnsi="Times New Roman" w:cs="Times New Roman"/>
          <w:sz w:val="24"/>
          <w:szCs w:val="24"/>
        </w:rPr>
      </w:pPr>
      <w:r>
        <w:rPr>
          <w:rFonts w:ascii="Times New Roman" w:hAnsi="Times New Roman" w:cs="Times New Roman"/>
          <w:sz w:val="24"/>
          <w:szCs w:val="24"/>
        </w:rPr>
        <w:t>По оценка на НСОРБ, в</w:t>
      </w:r>
      <w:r w:rsidRPr="001972E8">
        <w:rPr>
          <w:rFonts w:ascii="Times New Roman" w:hAnsi="Times New Roman" w:cs="Times New Roman"/>
          <w:sz w:val="24"/>
          <w:szCs w:val="24"/>
        </w:rPr>
        <w:t xml:space="preserve"> периода не са проведени същностни реформи. Съгласно измененията и допълненията в Закона </w:t>
      </w:r>
      <w:r w:rsidR="00A33DD8">
        <w:rPr>
          <w:rFonts w:ascii="Times New Roman" w:hAnsi="Times New Roman" w:cs="Times New Roman"/>
          <w:sz w:val="24"/>
          <w:szCs w:val="24"/>
        </w:rPr>
        <w:t xml:space="preserve">за културното наследство </w:t>
      </w:r>
      <w:r w:rsidR="006145FB" w:rsidRPr="00A72D9E">
        <w:rPr>
          <w:rFonts w:ascii="Times New Roman" w:hAnsi="Times New Roman" w:cs="Times New Roman"/>
          <w:sz w:val="24"/>
          <w:szCs w:val="24"/>
        </w:rPr>
        <w:t>(</w:t>
      </w:r>
      <w:r w:rsidR="006145FB">
        <w:rPr>
          <w:rFonts w:ascii="Times New Roman" w:hAnsi="Times New Roman" w:cs="Times New Roman"/>
          <w:sz w:val="24"/>
          <w:szCs w:val="24"/>
        </w:rPr>
        <w:t>ЗКН</w:t>
      </w:r>
      <w:r w:rsidR="006145FB" w:rsidRPr="00A72D9E">
        <w:rPr>
          <w:rFonts w:ascii="Times New Roman" w:hAnsi="Times New Roman" w:cs="Times New Roman"/>
          <w:sz w:val="24"/>
          <w:szCs w:val="24"/>
        </w:rPr>
        <w:t>)</w:t>
      </w:r>
      <w:r w:rsidR="006145FB">
        <w:rPr>
          <w:rFonts w:ascii="Times New Roman" w:hAnsi="Times New Roman" w:cs="Times New Roman"/>
          <w:sz w:val="24"/>
          <w:szCs w:val="24"/>
        </w:rPr>
        <w:t xml:space="preserve">, обнародвани в </w:t>
      </w:r>
      <w:r w:rsidR="00A33DD8">
        <w:rPr>
          <w:rFonts w:ascii="Times New Roman" w:hAnsi="Times New Roman" w:cs="Times New Roman"/>
          <w:sz w:val="24"/>
          <w:szCs w:val="24"/>
        </w:rPr>
        <w:t>ДВ, бр.52 от</w:t>
      </w:r>
      <w:r w:rsidRPr="001972E8">
        <w:rPr>
          <w:rFonts w:ascii="Times New Roman" w:hAnsi="Times New Roman" w:cs="Times New Roman"/>
          <w:sz w:val="24"/>
          <w:szCs w:val="24"/>
        </w:rPr>
        <w:t xml:space="preserve"> </w:t>
      </w:r>
      <w:r w:rsidR="00A33DD8">
        <w:rPr>
          <w:rFonts w:ascii="Times New Roman" w:hAnsi="Times New Roman" w:cs="Times New Roman"/>
          <w:sz w:val="24"/>
          <w:szCs w:val="24"/>
        </w:rPr>
        <w:t>0</w:t>
      </w:r>
      <w:r w:rsidRPr="001972E8">
        <w:rPr>
          <w:rFonts w:ascii="Times New Roman" w:hAnsi="Times New Roman" w:cs="Times New Roman"/>
          <w:sz w:val="24"/>
          <w:szCs w:val="24"/>
        </w:rPr>
        <w:t>8.</w:t>
      </w:r>
      <w:r w:rsidR="00A33DD8">
        <w:rPr>
          <w:rFonts w:ascii="Times New Roman" w:hAnsi="Times New Roman" w:cs="Times New Roman"/>
          <w:sz w:val="24"/>
          <w:szCs w:val="24"/>
        </w:rPr>
        <w:t>07.2016</w:t>
      </w:r>
      <w:r w:rsidR="006145FB">
        <w:rPr>
          <w:rFonts w:ascii="Times New Roman" w:hAnsi="Times New Roman" w:cs="Times New Roman"/>
          <w:sz w:val="24"/>
          <w:szCs w:val="24"/>
        </w:rPr>
        <w:t xml:space="preserve"> г.</w:t>
      </w:r>
      <w:r w:rsidRPr="001972E8">
        <w:rPr>
          <w:rFonts w:ascii="Times New Roman" w:hAnsi="Times New Roman" w:cs="Times New Roman"/>
          <w:sz w:val="24"/>
          <w:szCs w:val="24"/>
        </w:rPr>
        <w:t>, в срок от една година от влизането му в сила, в Столична община и общините Пловдив, Бургас, Варна, Велико Търново и Плевен е предвидено да е създадено звено за оказване на съдействие на общините от съответния планов икономически район при извършването на дейности по издирване, изучаване, опазване и популяризиране на културните ценности. Ангажиментите на тези звена обхващат основно издаването на писмени становища по чл. 84, ал. 2, т. 2 за недвижими културни ценности, които не са категории "световно" и "национално" значение, намиращи се в общините от съответния планов икономически район. Поради редица непълноти в методологията за работа, ресурсното и техническото осигуряване дейността тези новосъздадени звена практически е трудно те да предоставят услугите, за които са създадени. От една страна все още не може да бъде намерен механизъм за определяне на дължимите такси, а от друга е невъ</w:t>
      </w:r>
      <w:r>
        <w:rPr>
          <w:rFonts w:ascii="Times New Roman" w:hAnsi="Times New Roman" w:cs="Times New Roman"/>
          <w:sz w:val="24"/>
          <w:szCs w:val="24"/>
        </w:rPr>
        <w:t xml:space="preserve">зможността на Националния институт за недвижимо културно наследство </w:t>
      </w:r>
      <w:r w:rsidRPr="00DA49EB">
        <w:rPr>
          <w:rFonts w:ascii="Times New Roman" w:eastAsia="Times New Roman" w:hAnsi="Times New Roman" w:cs="Times New Roman"/>
          <w:sz w:val="24"/>
          <w:szCs w:val="24"/>
          <w:lang w:eastAsia="bg-BG" w:bidi="bg-BG"/>
        </w:rPr>
        <w:t>(</w:t>
      </w:r>
      <w:r>
        <w:rPr>
          <w:rFonts w:ascii="Times New Roman" w:eastAsia="Times New Roman" w:hAnsi="Times New Roman" w:cs="Times New Roman"/>
          <w:sz w:val="24"/>
          <w:szCs w:val="24"/>
          <w:lang w:eastAsia="bg-BG" w:bidi="bg-BG"/>
        </w:rPr>
        <w:t>НИНКН</w:t>
      </w:r>
      <w:r w:rsidRPr="00DA49EB">
        <w:rPr>
          <w:rFonts w:ascii="Times New Roman" w:eastAsia="Times New Roman" w:hAnsi="Times New Roman" w:cs="Times New Roman"/>
          <w:sz w:val="24"/>
          <w:szCs w:val="24"/>
          <w:lang w:eastAsia="bg-BG" w:bidi="bg-BG"/>
        </w:rPr>
        <w:t>)</w:t>
      </w:r>
      <w:r>
        <w:rPr>
          <w:rFonts w:ascii="Times New Roman" w:hAnsi="Times New Roman" w:cs="Times New Roman"/>
          <w:sz w:val="24"/>
          <w:szCs w:val="24"/>
        </w:rPr>
        <w:t xml:space="preserve"> д</w:t>
      </w:r>
      <w:r w:rsidRPr="001972E8">
        <w:rPr>
          <w:rFonts w:ascii="Times New Roman" w:hAnsi="Times New Roman" w:cs="Times New Roman"/>
          <w:sz w:val="24"/>
          <w:szCs w:val="24"/>
        </w:rPr>
        <w:t xml:space="preserve">а предостави електронни достъпи до поддържаните от него данни и регистри за недвижимите културни ценности. </w:t>
      </w:r>
    </w:p>
    <w:p w:rsidR="00BA5AAE" w:rsidRPr="00B14333" w:rsidRDefault="00BA5AAE" w:rsidP="0017392F">
      <w:pPr>
        <w:spacing w:after="120" w:line="360" w:lineRule="auto"/>
        <w:ind w:firstLine="708"/>
        <w:jc w:val="both"/>
        <w:rPr>
          <w:rFonts w:ascii="Times New Roman" w:hAnsi="Times New Roman" w:cs="Times New Roman"/>
          <w:sz w:val="24"/>
          <w:szCs w:val="24"/>
          <w:lang w:bidi="bg-BG"/>
        </w:rPr>
      </w:pPr>
      <w:r w:rsidRPr="00B14333">
        <w:rPr>
          <w:rFonts w:ascii="Times New Roman" w:hAnsi="Times New Roman" w:cs="Times New Roman"/>
          <w:sz w:val="24"/>
          <w:szCs w:val="24"/>
          <w:lang w:bidi="bg-BG"/>
        </w:rPr>
        <w:t>Министерство на културата реализира проект за изграждане и внедряване на специа</w:t>
      </w:r>
      <w:r w:rsidR="0053356C" w:rsidRPr="00B14333">
        <w:rPr>
          <w:rFonts w:ascii="Times New Roman" w:hAnsi="Times New Roman" w:cs="Times New Roman"/>
          <w:sz w:val="24"/>
          <w:szCs w:val="24"/>
          <w:lang w:bidi="bg-BG"/>
        </w:rPr>
        <w:t>лизирана информационна система</w:t>
      </w:r>
      <w:r w:rsidRPr="00B14333">
        <w:rPr>
          <w:rFonts w:ascii="Times New Roman" w:hAnsi="Times New Roman" w:cs="Times New Roman"/>
          <w:sz w:val="24"/>
          <w:szCs w:val="24"/>
          <w:lang w:bidi="bg-BG"/>
        </w:rPr>
        <w:t xml:space="preserve"> за регистриране, събиране, дигитализация, обработка и съхранение на Националния документален архив на НИНКН и създаване на електронен публичен регистър на недвижимите културни ценности, реализиране на електронни административни услуги за гражданите и бизнеса. Чрез надграждането им, през следващите години се предвижда да се разшири обхвата на регистъра на недвижимите културни ценности с данни за всички обекти на недвижимото културно наследство в страната.</w:t>
      </w:r>
    </w:p>
    <w:p w:rsidR="00BA5AAE" w:rsidRPr="001972E8" w:rsidRDefault="00B12ECD" w:rsidP="006C59AF">
      <w:pPr>
        <w:spacing w:after="120" w:line="360" w:lineRule="auto"/>
        <w:ind w:firstLine="708"/>
        <w:jc w:val="both"/>
        <w:rPr>
          <w:rFonts w:ascii="Times New Roman" w:hAnsi="Times New Roman" w:cs="Times New Roman"/>
          <w:sz w:val="24"/>
          <w:szCs w:val="24"/>
          <w:lang w:bidi="bg-BG"/>
        </w:rPr>
      </w:pPr>
      <w:r w:rsidRPr="00B14333">
        <w:rPr>
          <w:rFonts w:ascii="Times New Roman" w:hAnsi="Times New Roman" w:cs="Times New Roman"/>
          <w:sz w:val="24"/>
          <w:szCs w:val="24"/>
          <w:lang w:bidi="bg-BG"/>
        </w:rPr>
        <w:t xml:space="preserve">С европейско финансиране от ЕСФ, Министерство на културата планира да се изгради единна информационна система в областта на културата, с която ще се постигне цялостна трансформация, тематично обединяване и електронизация на регистрите в областта на културата, подобряване на качеството, пълнотата и сигурността на данните и подобряване на процеса по административно обслужване на гражданите и бизнеса. С цел постигане на цялостно реформиране на политиките по дигитализиране, опазване и съхранение на културното наследство и осигуряване на свободен достъп на всички заинтересовани страни до културното богатство на страната, са необходими инвестиции </w:t>
      </w:r>
      <w:r w:rsidRPr="00B14333">
        <w:rPr>
          <w:rFonts w:ascii="Times New Roman" w:hAnsi="Times New Roman" w:cs="Times New Roman"/>
          <w:sz w:val="24"/>
          <w:szCs w:val="24"/>
          <w:lang w:bidi="bg-BG"/>
        </w:rPr>
        <w:lastRenderedPageBreak/>
        <w:t>за дигитализацията на музейни, библиотечни и аудиовизуални фондове, включително: въвеждане на единни стандарти за дигитализиране на фондовете на музеите, библиотеките, Бълга</w:t>
      </w:r>
      <w:r w:rsidR="00CC76BB" w:rsidRPr="00B14333">
        <w:rPr>
          <w:rFonts w:ascii="Times New Roman" w:hAnsi="Times New Roman" w:cs="Times New Roman"/>
          <w:sz w:val="24"/>
          <w:szCs w:val="24"/>
          <w:lang w:bidi="bg-BG"/>
        </w:rPr>
        <w:t>рската национална филмотека</w:t>
      </w:r>
      <w:r w:rsidRPr="00B14333">
        <w:rPr>
          <w:rFonts w:ascii="Times New Roman" w:hAnsi="Times New Roman" w:cs="Times New Roman"/>
          <w:sz w:val="24"/>
          <w:szCs w:val="24"/>
          <w:lang w:bidi="bg-BG"/>
        </w:rPr>
        <w:t>, Българ</w:t>
      </w:r>
      <w:r w:rsidR="00CC76BB" w:rsidRPr="00B14333">
        <w:rPr>
          <w:rFonts w:ascii="Times New Roman" w:hAnsi="Times New Roman" w:cs="Times New Roman"/>
          <w:sz w:val="24"/>
          <w:szCs w:val="24"/>
          <w:lang w:bidi="bg-BG"/>
        </w:rPr>
        <w:t>ската национална телевизия</w:t>
      </w:r>
      <w:r w:rsidRPr="00B14333">
        <w:rPr>
          <w:rFonts w:ascii="Times New Roman" w:hAnsi="Times New Roman" w:cs="Times New Roman"/>
          <w:sz w:val="24"/>
          <w:szCs w:val="24"/>
          <w:lang w:bidi="bg-BG"/>
        </w:rPr>
        <w:t xml:space="preserve"> и Б</w:t>
      </w:r>
      <w:r w:rsidR="00CC76BB" w:rsidRPr="00B14333">
        <w:rPr>
          <w:rFonts w:ascii="Times New Roman" w:hAnsi="Times New Roman" w:cs="Times New Roman"/>
          <w:sz w:val="24"/>
          <w:szCs w:val="24"/>
          <w:lang w:bidi="bg-BG"/>
        </w:rPr>
        <w:t>ългарското национално радио</w:t>
      </w:r>
      <w:r w:rsidRPr="00B14333">
        <w:rPr>
          <w:rFonts w:ascii="Times New Roman" w:hAnsi="Times New Roman" w:cs="Times New Roman"/>
          <w:sz w:val="24"/>
          <w:szCs w:val="24"/>
          <w:lang w:bidi="bg-BG"/>
        </w:rPr>
        <w:t>; създаване на единна методология за осъществяване на процеса по дигитализация на национално ниво, с която да се въведе единен координиран подход; създаване на единна електронна платформа, която да съхранява в дигитална форма културното наследство на страната.</w:t>
      </w:r>
    </w:p>
    <w:p w:rsidR="00055FCE" w:rsidRDefault="00055FCE" w:rsidP="00055FCE">
      <w:pPr>
        <w:tabs>
          <w:tab w:val="left" w:pos="709"/>
        </w:tabs>
        <w:spacing w:after="0" w:line="360" w:lineRule="auto"/>
        <w:jc w:val="both"/>
        <w:rPr>
          <w:rFonts w:ascii="Times New Roman" w:hAnsi="Times New Roman"/>
          <w:sz w:val="24"/>
          <w:szCs w:val="24"/>
        </w:rPr>
      </w:pPr>
      <w:r>
        <w:rPr>
          <w:rFonts w:ascii="Times New Roman" w:hAnsi="Times New Roman" w:cs="Times New Roman"/>
          <w:color w:val="C00000"/>
          <w:sz w:val="24"/>
          <w:szCs w:val="24"/>
        </w:rPr>
        <w:tab/>
      </w:r>
      <w:r w:rsidRPr="009542C7">
        <w:rPr>
          <w:rFonts w:ascii="Times New Roman" w:hAnsi="Times New Roman" w:cs="Times New Roman"/>
          <w:sz w:val="24"/>
          <w:szCs w:val="24"/>
        </w:rPr>
        <w:t>Министерство на културата</w:t>
      </w:r>
      <w:r w:rsidRPr="009542C7">
        <w:rPr>
          <w:rFonts w:ascii="Times New Roman" w:hAnsi="Times New Roman"/>
          <w:sz w:val="24"/>
          <w:szCs w:val="24"/>
          <w:lang w:bidi="bg-BG"/>
        </w:rPr>
        <w:t xml:space="preserve"> счита, че е необходима актуализация на приоритет 2 и предлага следната формулировка: „Преобразуване на делегирани на общините услуги в местни с изключение на общинските музеи и художествени галерии“ със следните мотиви:</w:t>
      </w:r>
      <w:r w:rsidRPr="009542C7">
        <w:rPr>
          <w:rFonts w:ascii="Times New Roman" w:hAnsi="Times New Roman"/>
          <w:sz w:val="24"/>
          <w:szCs w:val="24"/>
        </w:rPr>
        <w:t xml:space="preserve"> </w:t>
      </w:r>
    </w:p>
    <w:p w:rsidR="00055FCE" w:rsidRPr="009542C7" w:rsidRDefault="00055FCE" w:rsidP="00055FCE">
      <w:pPr>
        <w:tabs>
          <w:tab w:val="left" w:pos="709"/>
        </w:tabs>
        <w:spacing w:after="0" w:line="360" w:lineRule="auto"/>
        <w:jc w:val="both"/>
        <w:rPr>
          <w:rFonts w:ascii="Times New Roman" w:hAnsi="Times New Roman"/>
          <w:sz w:val="24"/>
          <w:szCs w:val="24"/>
          <w:lang w:bidi="bg-BG"/>
        </w:rPr>
      </w:pPr>
      <w:r>
        <w:rPr>
          <w:rFonts w:ascii="Times New Roman" w:hAnsi="Times New Roman"/>
          <w:sz w:val="24"/>
          <w:szCs w:val="24"/>
          <w:lang w:bidi="bg-BG"/>
        </w:rPr>
        <w:tab/>
      </w:r>
      <w:r w:rsidRPr="009542C7">
        <w:rPr>
          <w:rFonts w:ascii="Times New Roman" w:hAnsi="Times New Roman"/>
          <w:sz w:val="24"/>
          <w:szCs w:val="24"/>
          <w:lang w:bidi="bg-BG"/>
        </w:rPr>
        <w:t xml:space="preserve">Общинските музеи са юридически лица на бюджетна издръжка, второстепенни разпоредители с бюджет. Те се създават и осъществят дейността си въз основа на предоставени от общината културни ценности, сграден фонд и се финансират от общинския бюджет (чл. 41 и чл. 27, ал. 4 от </w:t>
      </w:r>
      <w:r>
        <w:rPr>
          <w:rFonts w:ascii="Times New Roman" w:eastAsia="Times New Roman" w:hAnsi="Times New Roman" w:cs="Times New Roman"/>
          <w:sz w:val="24"/>
          <w:szCs w:val="24"/>
          <w:lang w:eastAsia="bg-BG" w:bidi="bg-BG"/>
        </w:rPr>
        <w:t>ЗКН</w:t>
      </w:r>
      <w:r w:rsidRPr="009542C7">
        <w:rPr>
          <w:rFonts w:ascii="Times New Roman" w:hAnsi="Times New Roman"/>
          <w:sz w:val="24"/>
          <w:szCs w:val="24"/>
          <w:lang w:bidi="bg-BG"/>
        </w:rPr>
        <w:t>). Музеите се ръководят независимо от вида на организацията и формата на собственост: методически от Министерството на културата, а в административно-организационно отношение - от кмета на общината или собственика (чл. 31 от ЗКН). От горецитираните разпоредби на Закона за културното наследство е видно, че в административно-организационно отношение ръководството на музейната мрежа е децентрализирано. В музейната мрежа 110 музея се финансират като делегирани от държавата дейности с натурални и стойностни показатели, а 48 като местна дейност. В Министерство на културата непрекъснато постъпват писма от общини, в които се иска музеите, които административно-организационно ръководят и се финансират като местна дейност да преминат на друг модел на финансиране: делегирани от държавата дейности с натурални и стойностни показатели. След извършения анализ на трудовото възнаграждение на музейните специалисти в страната за 2018 г. и проучванията направени след това, e установено, че музеите, които се финансират по стандарти за делегирана от държавата дейност от страна на общината не получават полагащото им се по закон дофинансиране или то е в минимален размер. Редица общини, получавайки средства за субсидирани бройки за музеи, оттеглят финансовата подкрепа, която са предоставяли преди да се получи държавното фина</w:t>
      </w:r>
      <w:r w:rsidR="00B4423B">
        <w:rPr>
          <w:rFonts w:ascii="Times New Roman" w:hAnsi="Times New Roman"/>
          <w:sz w:val="24"/>
          <w:szCs w:val="24"/>
          <w:lang w:bidi="bg-BG"/>
        </w:rPr>
        <w:t>н</w:t>
      </w:r>
      <w:r w:rsidRPr="009542C7">
        <w:rPr>
          <w:rFonts w:ascii="Times New Roman" w:hAnsi="Times New Roman"/>
          <w:sz w:val="24"/>
          <w:szCs w:val="24"/>
          <w:lang w:bidi="bg-BG"/>
        </w:rPr>
        <w:t xml:space="preserve">сиране. Това е нарушение на чл. 8, ал. 2 ат </w:t>
      </w:r>
      <w:r>
        <w:rPr>
          <w:rFonts w:ascii="Times New Roman" w:hAnsi="Times New Roman"/>
          <w:sz w:val="24"/>
          <w:szCs w:val="24"/>
          <w:lang w:bidi="bg-BG"/>
        </w:rPr>
        <w:t xml:space="preserve">Закона за закрила и развитие на </w:t>
      </w:r>
      <w:r>
        <w:rPr>
          <w:rFonts w:ascii="Times New Roman" w:hAnsi="Times New Roman"/>
          <w:sz w:val="24"/>
          <w:szCs w:val="24"/>
          <w:lang w:bidi="bg-BG"/>
        </w:rPr>
        <w:lastRenderedPageBreak/>
        <w:t>културата</w:t>
      </w:r>
      <w:r w:rsidRPr="009542C7">
        <w:rPr>
          <w:rFonts w:ascii="Times New Roman" w:hAnsi="Times New Roman"/>
          <w:sz w:val="24"/>
          <w:szCs w:val="24"/>
          <w:lang w:bidi="bg-BG"/>
        </w:rPr>
        <w:t>. Промяната на модела на финансиране за музеите ще създаде затруднения в дейността им.</w:t>
      </w:r>
    </w:p>
    <w:p w:rsidR="00293621" w:rsidRDefault="00055FCE" w:rsidP="00055FCE">
      <w:pPr>
        <w:spacing w:after="0" w:line="360" w:lineRule="auto"/>
        <w:ind w:firstLine="709"/>
        <w:jc w:val="both"/>
        <w:rPr>
          <w:rFonts w:ascii="Times New Roman" w:hAnsi="Times New Roman"/>
          <w:sz w:val="24"/>
          <w:szCs w:val="24"/>
          <w:lang w:bidi="bg-BG"/>
        </w:rPr>
      </w:pPr>
      <w:r w:rsidRPr="009542C7">
        <w:rPr>
          <w:rFonts w:ascii="Times New Roman" w:hAnsi="Times New Roman"/>
          <w:sz w:val="24"/>
          <w:szCs w:val="24"/>
          <w:lang w:bidi="bg-BG"/>
        </w:rPr>
        <w:t>Министерство на културата също така счита, че прилаганият модел на финансиране на регионалните библиотеки и читалищата, които се финансират чрез бюджетите на общините по утвърдени държавни стандарти се е доказал като работещ и ефективен. Стимулира по-голяма активност от страна на културните институти при изпълнение на основните им функции и увеличаване на собствените приходи. Постига по-голяма самостоятелност, чрез което позволява да се кандидатства по проекти.</w:t>
      </w:r>
      <w:r w:rsidR="00293621">
        <w:rPr>
          <w:rFonts w:ascii="Times New Roman" w:hAnsi="Times New Roman"/>
          <w:sz w:val="24"/>
          <w:szCs w:val="24"/>
          <w:lang w:bidi="bg-BG"/>
        </w:rPr>
        <w:t xml:space="preserve"> </w:t>
      </w:r>
    </w:p>
    <w:p w:rsidR="00293621" w:rsidRPr="009542C7" w:rsidRDefault="00293621" w:rsidP="00055FCE">
      <w:pPr>
        <w:spacing w:after="0" w:line="360" w:lineRule="auto"/>
        <w:ind w:firstLine="709"/>
        <w:jc w:val="both"/>
        <w:rPr>
          <w:rFonts w:ascii="Times New Roman" w:hAnsi="Times New Roman"/>
          <w:sz w:val="24"/>
          <w:szCs w:val="24"/>
          <w:lang w:bidi="bg-BG"/>
        </w:rPr>
      </w:pPr>
      <w:r>
        <w:rPr>
          <w:rFonts w:ascii="Times New Roman" w:hAnsi="Times New Roman"/>
          <w:sz w:val="24"/>
          <w:szCs w:val="24"/>
          <w:lang w:bidi="bg-BG"/>
        </w:rPr>
        <w:t>На територията на страната функционират 27 регионални библиотеки и над 3500 читалища.</w:t>
      </w:r>
    </w:p>
    <w:p w:rsidR="00055FCE" w:rsidRPr="009542C7" w:rsidRDefault="00055FCE" w:rsidP="00055FCE">
      <w:pPr>
        <w:spacing w:after="0" w:line="360" w:lineRule="auto"/>
        <w:ind w:firstLine="709"/>
        <w:jc w:val="both"/>
        <w:rPr>
          <w:rFonts w:ascii="Times New Roman" w:hAnsi="Times New Roman"/>
          <w:sz w:val="24"/>
          <w:szCs w:val="24"/>
          <w:lang w:bidi="bg-BG"/>
        </w:rPr>
      </w:pPr>
      <w:r w:rsidRPr="009542C7">
        <w:rPr>
          <w:rFonts w:ascii="Times New Roman" w:hAnsi="Times New Roman"/>
          <w:sz w:val="24"/>
          <w:szCs w:val="24"/>
          <w:lang w:bidi="bg-BG"/>
        </w:rPr>
        <w:t>През периода няма преобразувани държавни културни институти в областта на сценичните изкуства в общински културни институти или училища към Министерство на културата, които да са прехвърлени в системата на Министерство на образованието и науката.</w:t>
      </w:r>
    </w:p>
    <w:p w:rsidR="00055FCE" w:rsidRPr="009542C7" w:rsidRDefault="00055FCE" w:rsidP="00055FCE">
      <w:pPr>
        <w:spacing w:after="0" w:line="360" w:lineRule="auto"/>
        <w:ind w:firstLine="708"/>
        <w:jc w:val="both"/>
        <w:rPr>
          <w:rFonts w:ascii="Times New Roman" w:hAnsi="Times New Roman" w:cs="Times New Roman"/>
          <w:sz w:val="24"/>
          <w:szCs w:val="24"/>
        </w:rPr>
      </w:pPr>
      <w:r w:rsidRPr="009542C7">
        <w:rPr>
          <w:rFonts w:ascii="Times New Roman" w:hAnsi="Times New Roman" w:cs="Times New Roman"/>
          <w:sz w:val="24"/>
          <w:szCs w:val="24"/>
        </w:rPr>
        <w:t>Според НСОРБ, с изменения в Закона за авторското право и сродните му права</w:t>
      </w:r>
      <w:r>
        <w:rPr>
          <w:rFonts w:ascii="Times New Roman" w:hAnsi="Times New Roman" w:cs="Times New Roman"/>
          <w:sz w:val="24"/>
          <w:szCs w:val="24"/>
        </w:rPr>
        <w:t xml:space="preserve"> </w:t>
      </w:r>
      <w:r w:rsidRPr="00DA49EB">
        <w:rPr>
          <w:rFonts w:ascii="Times New Roman" w:eastAsia="Times New Roman" w:hAnsi="Times New Roman" w:cs="Times New Roman"/>
          <w:sz w:val="24"/>
          <w:szCs w:val="24"/>
          <w:lang w:eastAsia="bg-BG" w:bidi="bg-BG"/>
        </w:rPr>
        <w:t>(</w:t>
      </w:r>
      <w:r>
        <w:rPr>
          <w:rFonts w:ascii="Times New Roman" w:eastAsia="Times New Roman" w:hAnsi="Times New Roman" w:cs="Times New Roman"/>
          <w:sz w:val="24"/>
          <w:szCs w:val="24"/>
          <w:lang w:eastAsia="bg-BG" w:bidi="bg-BG"/>
        </w:rPr>
        <w:t>ЗАПСП</w:t>
      </w:r>
      <w:r w:rsidRPr="00DA49EB">
        <w:rPr>
          <w:rFonts w:ascii="Times New Roman" w:eastAsia="Times New Roman" w:hAnsi="Times New Roman" w:cs="Times New Roman"/>
          <w:sz w:val="24"/>
          <w:szCs w:val="24"/>
          <w:lang w:eastAsia="bg-BG" w:bidi="bg-BG"/>
        </w:rPr>
        <w:t>)</w:t>
      </w:r>
      <w:r w:rsidRPr="009542C7">
        <w:rPr>
          <w:rFonts w:ascii="Times New Roman" w:hAnsi="Times New Roman" w:cs="Times New Roman"/>
          <w:sz w:val="24"/>
          <w:szCs w:val="24"/>
        </w:rPr>
        <w:t>, в сила от 30.12.2018 г.</w:t>
      </w:r>
      <w:r w:rsidR="00776BB5">
        <w:rPr>
          <w:rFonts w:ascii="Times New Roman" w:hAnsi="Times New Roman" w:cs="Times New Roman"/>
          <w:sz w:val="24"/>
          <w:szCs w:val="24"/>
        </w:rPr>
        <w:t>,</w:t>
      </w:r>
      <w:r w:rsidRPr="009542C7">
        <w:rPr>
          <w:rFonts w:ascii="Times New Roman" w:hAnsi="Times New Roman" w:cs="Times New Roman"/>
          <w:sz w:val="24"/>
          <w:szCs w:val="24"/>
        </w:rPr>
        <w:t xml:space="preserve"> на кметовете на общини са възложени несвойствени ангажименти по контрол на търговските и туристическите обекти относно спазването на тези права при озвучаване на събития. </w:t>
      </w:r>
    </w:p>
    <w:p w:rsidR="004952BB" w:rsidRPr="00B14333" w:rsidRDefault="004952BB" w:rsidP="004952BB">
      <w:pPr>
        <w:spacing w:after="120" w:line="360" w:lineRule="auto"/>
        <w:ind w:firstLine="708"/>
        <w:jc w:val="both"/>
        <w:rPr>
          <w:rFonts w:ascii="Times New Roman" w:hAnsi="Times New Roman"/>
          <w:iCs/>
          <w:sz w:val="24"/>
          <w:szCs w:val="24"/>
          <w:lang w:bidi="bg-BG"/>
        </w:rPr>
      </w:pPr>
      <w:r w:rsidRPr="00B14333">
        <w:rPr>
          <w:rFonts w:ascii="Times New Roman" w:hAnsi="Times New Roman"/>
          <w:iCs/>
          <w:sz w:val="24"/>
          <w:szCs w:val="24"/>
          <w:lang w:bidi="bg-BG"/>
        </w:rPr>
        <w:t>Позицията на Министерството на културата е, че с въвеждането в ЗАПСП на правомощията на кметовете на общини да осъществяват форма на контрол върху публичното изпълнение на музика не се прехвърлят задължения на централната администрация. Министерството на културата е запазило в пълен обем правомощията, обхвата и предмета на осъществявания контрол по линия на закрилата на авторски и сродни права. Според министерството, такова правомощие е полезно в контекста на общите усилия за контрол върху спазването на правилата на авторското право и сродните му права и може да се осъществява ефективно само на местно ниво. В тази връзка законът предвижда 50% от приходите от санкции да постъпват по бюджета на общината</w:t>
      </w:r>
      <w:r w:rsidRPr="00B14333">
        <w:rPr>
          <w:rFonts w:ascii="Times New Roman" w:hAnsi="Times New Roman"/>
          <w:sz w:val="24"/>
          <w:szCs w:val="24"/>
          <w:lang w:bidi="bg-BG"/>
        </w:rPr>
        <w:t>.</w:t>
      </w:r>
    </w:p>
    <w:p w:rsidR="00055FCE" w:rsidRPr="001972E8" w:rsidRDefault="00055FCE" w:rsidP="00055FCE">
      <w:pPr>
        <w:spacing w:after="120" w:line="360" w:lineRule="auto"/>
        <w:ind w:firstLine="708"/>
        <w:jc w:val="both"/>
        <w:rPr>
          <w:rFonts w:ascii="Times New Roman" w:hAnsi="Times New Roman" w:cs="Times New Roman"/>
          <w:sz w:val="24"/>
          <w:szCs w:val="24"/>
        </w:rPr>
      </w:pPr>
      <w:r w:rsidRPr="001972E8">
        <w:rPr>
          <w:rFonts w:ascii="Times New Roman" w:hAnsi="Times New Roman" w:cs="Times New Roman"/>
          <w:sz w:val="24"/>
          <w:szCs w:val="24"/>
          <w:u w:val="single"/>
        </w:rPr>
        <w:t>Оценка на финансовото осигуряване на сектора за периода:</w:t>
      </w:r>
      <w:r w:rsidRPr="0037310E">
        <w:rPr>
          <w:rFonts w:ascii="Times New Roman" w:hAnsi="Times New Roman" w:cs="Times New Roman"/>
          <w:sz w:val="24"/>
          <w:szCs w:val="24"/>
        </w:rPr>
        <w:t xml:space="preserve"> </w:t>
      </w:r>
      <w:r w:rsidRPr="001972E8">
        <w:rPr>
          <w:rFonts w:ascii="Times New Roman" w:hAnsi="Times New Roman" w:cs="Times New Roman"/>
          <w:sz w:val="24"/>
          <w:szCs w:val="24"/>
        </w:rPr>
        <w:t xml:space="preserve">Системата от културни институти в общините също вече попада в обхвата на непривлекателните бюджетни системи, поради ниските възнаграждения. Съотношението на осигурените от държавата средства, спрямо общинските е 43:57, видно от следващата таблица. </w:t>
      </w:r>
    </w:p>
    <w:p w:rsidR="00055FCE" w:rsidRPr="007843BF" w:rsidRDefault="00055FCE" w:rsidP="00055FCE">
      <w:pPr>
        <w:spacing w:after="120" w:line="360" w:lineRule="auto"/>
        <w:jc w:val="right"/>
        <w:rPr>
          <w:rFonts w:ascii="Times New Roman" w:hAnsi="Times New Roman" w:cs="Times New Roman"/>
          <w:i/>
          <w:sz w:val="24"/>
          <w:szCs w:val="24"/>
        </w:rPr>
      </w:pPr>
    </w:p>
    <w:p w:rsidR="00055FCE" w:rsidRDefault="00055FCE" w:rsidP="00055FCE">
      <w:pPr>
        <w:spacing w:after="120" w:line="360" w:lineRule="auto"/>
        <w:jc w:val="bot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2830"/>
        <w:gridCol w:w="1701"/>
        <w:gridCol w:w="1560"/>
        <w:gridCol w:w="1559"/>
        <w:gridCol w:w="1412"/>
      </w:tblGrid>
      <w:tr w:rsidR="00775CCC" w:rsidRPr="001570F0" w:rsidTr="00775CCC">
        <w:tc>
          <w:tcPr>
            <w:tcW w:w="9062" w:type="dxa"/>
            <w:gridSpan w:val="5"/>
            <w:shd w:val="clear" w:color="auto" w:fill="E7E6E6" w:themeFill="background2"/>
          </w:tcPr>
          <w:p w:rsidR="00775CCC" w:rsidRPr="001570F0" w:rsidRDefault="00775CCC" w:rsidP="00775CCC">
            <w:pPr>
              <w:spacing w:after="120" w:line="276" w:lineRule="auto"/>
              <w:jc w:val="right"/>
              <w:rPr>
                <w:rFonts w:ascii="Times New Roman" w:hAnsi="Times New Roman" w:cs="Times New Roman"/>
                <w:b/>
                <w:sz w:val="20"/>
                <w:szCs w:val="20"/>
                <w:lang w:val="en-US"/>
              </w:rPr>
            </w:pPr>
            <w:r w:rsidRPr="001972E8">
              <w:rPr>
                <w:rFonts w:ascii="Times New Roman" w:hAnsi="Times New Roman" w:cs="Times New Roman"/>
                <w:i/>
                <w:sz w:val="24"/>
                <w:szCs w:val="24"/>
                <w:lang w:val="en-US"/>
              </w:rPr>
              <w:lastRenderedPageBreak/>
              <w:t>в млн.лв.</w:t>
            </w:r>
          </w:p>
        </w:tc>
      </w:tr>
      <w:tr w:rsidR="00775CCC" w:rsidRPr="001570F0" w:rsidTr="00775CCC">
        <w:tc>
          <w:tcPr>
            <w:tcW w:w="2830" w:type="dxa"/>
            <w:shd w:val="clear" w:color="auto" w:fill="E7E6E6" w:themeFill="background2"/>
          </w:tcPr>
          <w:p w:rsidR="00775CCC" w:rsidRPr="001570F0" w:rsidRDefault="00775CCC" w:rsidP="00775CCC">
            <w:pPr>
              <w:spacing w:after="120" w:line="276" w:lineRule="auto"/>
              <w:jc w:val="center"/>
              <w:rPr>
                <w:rFonts w:ascii="Times New Roman" w:hAnsi="Times New Roman" w:cs="Times New Roman"/>
                <w:b/>
                <w:sz w:val="20"/>
                <w:szCs w:val="20"/>
                <w:lang w:val="en-US"/>
              </w:rPr>
            </w:pPr>
            <w:r w:rsidRPr="001570F0">
              <w:rPr>
                <w:rFonts w:ascii="Times New Roman" w:hAnsi="Times New Roman" w:cs="Times New Roman"/>
                <w:b/>
                <w:sz w:val="20"/>
                <w:szCs w:val="20"/>
                <w:lang w:val="en-US"/>
              </w:rPr>
              <w:t>Показатели</w:t>
            </w:r>
          </w:p>
        </w:tc>
        <w:tc>
          <w:tcPr>
            <w:tcW w:w="1701" w:type="dxa"/>
            <w:shd w:val="clear" w:color="auto" w:fill="E7E6E6" w:themeFill="background2"/>
          </w:tcPr>
          <w:p w:rsidR="00775CCC" w:rsidRPr="001570F0" w:rsidRDefault="00775CCC" w:rsidP="00775CCC">
            <w:pPr>
              <w:spacing w:after="120" w:line="276" w:lineRule="auto"/>
              <w:jc w:val="center"/>
              <w:rPr>
                <w:rFonts w:ascii="Times New Roman" w:hAnsi="Times New Roman" w:cs="Times New Roman"/>
                <w:b/>
                <w:sz w:val="20"/>
                <w:szCs w:val="20"/>
                <w:lang w:val="en-US"/>
              </w:rPr>
            </w:pPr>
            <w:r w:rsidRPr="001570F0">
              <w:rPr>
                <w:rFonts w:ascii="Times New Roman" w:hAnsi="Times New Roman" w:cs="Times New Roman"/>
                <w:b/>
                <w:sz w:val="20"/>
                <w:szCs w:val="20"/>
                <w:lang w:val="en-US"/>
              </w:rPr>
              <w:t>2016</w:t>
            </w:r>
          </w:p>
        </w:tc>
        <w:tc>
          <w:tcPr>
            <w:tcW w:w="1560" w:type="dxa"/>
            <w:shd w:val="clear" w:color="auto" w:fill="E7E6E6" w:themeFill="background2"/>
          </w:tcPr>
          <w:p w:rsidR="00775CCC" w:rsidRPr="001570F0" w:rsidRDefault="00775CCC" w:rsidP="00775CCC">
            <w:pPr>
              <w:spacing w:after="120" w:line="276" w:lineRule="auto"/>
              <w:jc w:val="center"/>
              <w:rPr>
                <w:rFonts w:ascii="Times New Roman" w:hAnsi="Times New Roman" w:cs="Times New Roman"/>
                <w:b/>
                <w:sz w:val="20"/>
                <w:szCs w:val="20"/>
                <w:lang w:val="en-US"/>
              </w:rPr>
            </w:pPr>
            <w:r w:rsidRPr="001570F0">
              <w:rPr>
                <w:rFonts w:ascii="Times New Roman" w:hAnsi="Times New Roman" w:cs="Times New Roman"/>
                <w:b/>
                <w:sz w:val="20"/>
                <w:szCs w:val="20"/>
                <w:lang w:val="en-US"/>
              </w:rPr>
              <w:t>2017</w:t>
            </w:r>
          </w:p>
        </w:tc>
        <w:tc>
          <w:tcPr>
            <w:tcW w:w="1559" w:type="dxa"/>
            <w:shd w:val="clear" w:color="auto" w:fill="E7E6E6" w:themeFill="background2"/>
          </w:tcPr>
          <w:p w:rsidR="00775CCC" w:rsidRPr="001570F0" w:rsidRDefault="00775CCC" w:rsidP="00775CCC">
            <w:pPr>
              <w:spacing w:after="120" w:line="276" w:lineRule="auto"/>
              <w:jc w:val="center"/>
              <w:rPr>
                <w:rFonts w:ascii="Times New Roman" w:hAnsi="Times New Roman" w:cs="Times New Roman"/>
                <w:b/>
                <w:sz w:val="20"/>
                <w:szCs w:val="20"/>
                <w:lang w:val="en-US"/>
              </w:rPr>
            </w:pPr>
            <w:r w:rsidRPr="001570F0">
              <w:rPr>
                <w:rFonts w:ascii="Times New Roman" w:hAnsi="Times New Roman" w:cs="Times New Roman"/>
                <w:b/>
                <w:sz w:val="20"/>
                <w:szCs w:val="20"/>
                <w:lang w:val="en-US"/>
              </w:rPr>
              <w:t>2018</w:t>
            </w:r>
          </w:p>
        </w:tc>
        <w:tc>
          <w:tcPr>
            <w:tcW w:w="1412" w:type="dxa"/>
            <w:shd w:val="clear" w:color="auto" w:fill="E7E6E6" w:themeFill="background2"/>
          </w:tcPr>
          <w:p w:rsidR="00775CCC" w:rsidRPr="001570F0" w:rsidRDefault="00775CCC" w:rsidP="00775CCC">
            <w:pPr>
              <w:spacing w:after="120" w:line="276" w:lineRule="auto"/>
              <w:jc w:val="center"/>
              <w:rPr>
                <w:rFonts w:ascii="Times New Roman" w:hAnsi="Times New Roman" w:cs="Times New Roman"/>
                <w:b/>
                <w:sz w:val="20"/>
                <w:szCs w:val="20"/>
                <w:lang w:val="en-US"/>
              </w:rPr>
            </w:pPr>
            <w:r w:rsidRPr="001570F0">
              <w:rPr>
                <w:rFonts w:ascii="Times New Roman" w:hAnsi="Times New Roman" w:cs="Times New Roman"/>
                <w:b/>
                <w:sz w:val="20"/>
                <w:szCs w:val="20"/>
                <w:lang w:val="en-US"/>
              </w:rPr>
              <w:t>2019</w:t>
            </w:r>
          </w:p>
        </w:tc>
      </w:tr>
      <w:tr w:rsidR="00775CCC" w:rsidRPr="001570F0" w:rsidTr="00775CCC">
        <w:tc>
          <w:tcPr>
            <w:tcW w:w="2830" w:type="dxa"/>
          </w:tcPr>
          <w:p w:rsidR="00775CCC" w:rsidRPr="001570F0" w:rsidRDefault="00775CCC" w:rsidP="00775CCC">
            <w:pPr>
              <w:spacing w:after="120" w:line="276" w:lineRule="auto"/>
              <w:jc w:val="both"/>
              <w:rPr>
                <w:rFonts w:ascii="Times New Roman" w:hAnsi="Times New Roman" w:cs="Times New Roman"/>
                <w:sz w:val="20"/>
                <w:szCs w:val="20"/>
              </w:rPr>
            </w:pPr>
            <w:r w:rsidRPr="001570F0">
              <w:rPr>
                <w:rFonts w:ascii="Times New Roman" w:hAnsi="Times New Roman" w:cs="Times New Roman"/>
                <w:sz w:val="20"/>
                <w:szCs w:val="20"/>
              </w:rPr>
              <w:t>Средства за група “Култура”, ДДД по отчет</w:t>
            </w:r>
          </w:p>
        </w:tc>
        <w:tc>
          <w:tcPr>
            <w:tcW w:w="1701" w:type="dxa"/>
          </w:tcPr>
          <w:p w:rsidR="00775CCC" w:rsidRPr="001570F0" w:rsidRDefault="00775CCC"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96.510</w:t>
            </w:r>
          </w:p>
        </w:tc>
        <w:tc>
          <w:tcPr>
            <w:tcW w:w="1560" w:type="dxa"/>
          </w:tcPr>
          <w:p w:rsidR="00775CCC" w:rsidRPr="001570F0" w:rsidRDefault="00775CCC"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101.089</w:t>
            </w:r>
          </w:p>
        </w:tc>
        <w:tc>
          <w:tcPr>
            <w:tcW w:w="1559" w:type="dxa"/>
          </w:tcPr>
          <w:p w:rsidR="00775CCC" w:rsidRPr="001570F0" w:rsidRDefault="00775CCC" w:rsidP="00775CCC">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114.337</w:t>
            </w:r>
          </w:p>
        </w:tc>
        <w:tc>
          <w:tcPr>
            <w:tcW w:w="1412" w:type="dxa"/>
          </w:tcPr>
          <w:p w:rsidR="00775CCC" w:rsidRPr="001570F0" w:rsidRDefault="00775CCC" w:rsidP="00775CCC">
            <w:pPr>
              <w:spacing w:after="120" w:line="276" w:lineRule="auto"/>
              <w:jc w:val="both"/>
              <w:rPr>
                <w:rFonts w:ascii="Times New Roman" w:hAnsi="Times New Roman" w:cs="Times New Roman"/>
                <w:sz w:val="20"/>
                <w:szCs w:val="20"/>
              </w:rPr>
            </w:pPr>
            <w:r w:rsidRPr="001570F0">
              <w:rPr>
                <w:rFonts w:ascii="Times New Roman" w:hAnsi="Times New Roman" w:cs="Times New Roman"/>
                <w:sz w:val="20"/>
                <w:szCs w:val="20"/>
              </w:rPr>
              <w:t>128.47</w:t>
            </w:r>
            <w:r w:rsidRPr="001570F0">
              <w:rPr>
                <w:rFonts w:ascii="Times New Roman" w:hAnsi="Times New Roman" w:cs="Times New Roman"/>
                <w:sz w:val="20"/>
                <w:szCs w:val="20"/>
                <w:lang w:val="en-US"/>
              </w:rPr>
              <w:t>2</w:t>
            </w:r>
          </w:p>
        </w:tc>
      </w:tr>
      <w:tr w:rsidR="00775CCC" w:rsidRPr="001570F0" w:rsidTr="00775CCC">
        <w:tc>
          <w:tcPr>
            <w:tcW w:w="2830" w:type="dxa"/>
          </w:tcPr>
          <w:p w:rsidR="00775CCC" w:rsidRPr="001570F0" w:rsidRDefault="00775CCC" w:rsidP="00775CCC">
            <w:pPr>
              <w:spacing w:after="120" w:line="276" w:lineRule="auto"/>
              <w:jc w:val="both"/>
              <w:rPr>
                <w:rFonts w:ascii="Times New Roman" w:hAnsi="Times New Roman" w:cs="Times New Roman"/>
                <w:sz w:val="20"/>
                <w:szCs w:val="20"/>
              </w:rPr>
            </w:pPr>
            <w:r w:rsidRPr="001570F0">
              <w:rPr>
                <w:rFonts w:ascii="Times New Roman" w:hAnsi="Times New Roman" w:cs="Times New Roman"/>
                <w:sz w:val="20"/>
                <w:szCs w:val="20"/>
              </w:rPr>
              <w:t>Средства за функция “Култура”, МД и Доф. по отчет</w:t>
            </w:r>
          </w:p>
        </w:tc>
        <w:tc>
          <w:tcPr>
            <w:tcW w:w="1701" w:type="dxa"/>
          </w:tcPr>
          <w:p w:rsidR="00775CCC" w:rsidRPr="001570F0" w:rsidRDefault="00775CCC" w:rsidP="00775CCC">
            <w:pPr>
              <w:spacing w:after="120" w:line="276" w:lineRule="auto"/>
              <w:jc w:val="center"/>
              <w:rPr>
                <w:rFonts w:ascii="Times New Roman" w:hAnsi="Times New Roman" w:cs="Times New Roman"/>
                <w:sz w:val="20"/>
                <w:szCs w:val="20"/>
              </w:rPr>
            </w:pPr>
            <w:r w:rsidRPr="001570F0">
              <w:rPr>
                <w:rFonts w:ascii="Times New Roman" w:hAnsi="Times New Roman" w:cs="Times New Roman"/>
                <w:sz w:val="20"/>
                <w:szCs w:val="20"/>
              </w:rPr>
              <w:t>229.178</w:t>
            </w:r>
          </w:p>
        </w:tc>
        <w:tc>
          <w:tcPr>
            <w:tcW w:w="1560" w:type="dxa"/>
          </w:tcPr>
          <w:p w:rsidR="00775CCC" w:rsidRPr="001570F0" w:rsidRDefault="00775CCC" w:rsidP="00775CCC">
            <w:pPr>
              <w:spacing w:after="120" w:line="276" w:lineRule="auto"/>
              <w:jc w:val="center"/>
              <w:rPr>
                <w:rFonts w:ascii="Times New Roman" w:hAnsi="Times New Roman" w:cs="Times New Roman"/>
                <w:sz w:val="20"/>
                <w:szCs w:val="20"/>
              </w:rPr>
            </w:pPr>
            <w:r w:rsidRPr="001570F0">
              <w:rPr>
                <w:rFonts w:ascii="Times New Roman" w:hAnsi="Times New Roman" w:cs="Times New Roman"/>
                <w:sz w:val="20"/>
                <w:szCs w:val="20"/>
              </w:rPr>
              <w:t>243.431</w:t>
            </w:r>
          </w:p>
        </w:tc>
        <w:tc>
          <w:tcPr>
            <w:tcW w:w="1559" w:type="dxa"/>
          </w:tcPr>
          <w:p w:rsidR="00775CCC" w:rsidRPr="001570F0" w:rsidRDefault="00775CCC" w:rsidP="00775CCC">
            <w:pPr>
              <w:spacing w:after="120" w:line="276" w:lineRule="auto"/>
              <w:jc w:val="center"/>
              <w:rPr>
                <w:rFonts w:ascii="Times New Roman" w:hAnsi="Times New Roman" w:cs="Times New Roman"/>
                <w:sz w:val="20"/>
                <w:szCs w:val="20"/>
              </w:rPr>
            </w:pPr>
            <w:r w:rsidRPr="001570F0">
              <w:rPr>
                <w:rFonts w:ascii="Times New Roman" w:hAnsi="Times New Roman" w:cs="Times New Roman"/>
                <w:sz w:val="20"/>
                <w:szCs w:val="20"/>
              </w:rPr>
              <w:t>253.109</w:t>
            </w:r>
          </w:p>
        </w:tc>
        <w:tc>
          <w:tcPr>
            <w:tcW w:w="1412" w:type="dxa"/>
          </w:tcPr>
          <w:p w:rsidR="00775CCC" w:rsidRPr="001570F0" w:rsidRDefault="00775CCC" w:rsidP="00775CCC">
            <w:pPr>
              <w:spacing w:after="120" w:line="276" w:lineRule="auto"/>
              <w:jc w:val="both"/>
              <w:rPr>
                <w:rFonts w:ascii="Times New Roman" w:hAnsi="Times New Roman" w:cs="Times New Roman"/>
                <w:sz w:val="20"/>
                <w:szCs w:val="20"/>
                <w:lang w:val="en-US"/>
              </w:rPr>
            </w:pPr>
            <w:r>
              <w:rPr>
                <w:rFonts w:ascii="Times New Roman" w:hAnsi="Times New Roman" w:cs="Times New Roman"/>
                <w:sz w:val="20"/>
                <w:szCs w:val="20"/>
              </w:rPr>
              <w:t>282</w:t>
            </w:r>
            <w:r>
              <w:rPr>
                <w:rFonts w:ascii="Times New Roman" w:hAnsi="Times New Roman" w:cs="Times New Roman"/>
                <w:sz w:val="20"/>
                <w:szCs w:val="20"/>
                <w:lang w:val="en-US"/>
              </w:rPr>
              <w:t>.899</w:t>
            </w:r>
          </w:p>
        </w:tc>
      </w:tr>
    </w:tbl>
    <w:p w:rsidR="00775CCC" w:rsidRDefault="00775CCC" w:rsidP="00055FCE">
      <w:pPr>
        <w:spacing w:after="120" w:line="360" w:lineRule="auto"/>
        <w:jc w:val="both"/>
        <w:rPr>
          <w:rFonts w:ascii="Times New Roman" w:hAnsi="Times New Roman" w:cs="Times New Roman"/>
          <w:sz w:val="24"/>
          <w:szCs w:val="24"/>
        </w:rPr>
      </w:pPr>
    </w:p>
    <w:p w:rsidR="00055FCE" w:rsidRPr="00623674" w:rsidRDefault="00055FCE" w:rsidP="00055FCE">
      <w:pPr>
        <w:spacing w:after="120" w:line="360" w:lineRule="auto"/>
        <w:ind w:firstLine="708"/>
        <w:jc w:val="both"/>
        <w:rPr>
          <w:rFonts w:ascii="Times New Roman" w:hAnsi="Times New Roman" w:cs="Times New Roman"/>
          <w:sz w:val="24"/>
          <w:szCs w:val="24"/>
        </w:rPr>
      </w:pPr>
      <w:r w:rsidRPr="00623674">
        <w:rPr>
          <w:rFonts w:ascii="Times New Roman" w:hAnsi="Times New Roman" w:cs="Times New Roman"/>
          <w:sz w:val="24"/>
          <w:szCs w:val="24"/>
          <w:lang w:bidi="bg-BG"/>
        </w:rPr>
        <w:t>Общ</w:t>
      </w:r>
      <w:r>
        <w:rPr>
          <w:rFonts w:ascii="Times New Roman" w:hAnsi="Times New Roman" w:cs="Times New Roman"/>
          <w:sz w:val="24"/>
          <w:szCs w:val="24"/>
          <w:lang w:bidi="bg-BG"/>
        </w:rPr>
        <w:t>ата констатация е, че от общо единадесет</w:t>
      </w:r>
      <w:r w:rsidRPr="00623674">
        <w:rPr>
          <w:rFonts w:ascii="Times New Roman" w:hAnsi="Times New Roman" w:cs="Times New Roman"/>
          <w:sz w:val="24"/>
          <w:szCs w:val="24"/>
          <w:lang w:bidi="bg-BG"/>
        </w:rPr>
        <w:t xml:space="preserve"> мерки, залегнали в </w:t>
      </w:r>
      <w:r>
        <w:rPr>
          <w:rFonts w:ascii="Times New Roman" w:hAnsi="Times New Roman" w:cs="Times New Roman"/>
          <w:sz w:val="24"/>
          <w:szCs w:val="24"/>
          <w:lang w:bidi="bg-BG"/>
        </w:rPr>
        <w:t xml:space="preserve">приоритетите на Стратегическа цел 1 </w:t>
      </w:r>
      <w:r w:rsidRPr="00623674">
        <w:rPr>
          <w:rFonts w:ascii="Times New Roman" w:hAnsi="Times New Roman" w:cs="Times New Roman"/>
          <w:sz w:val="24"/>
          <w:szCs w:val="24"/>
          <w:lang w:bidi="bg-BG"/>
        </w:rPr>
        <w:t>са изпълнени</w:t>
      </w:r>
      <w:r w:rsidRPr="00DA49EB">
        <w:rPr>
          <w:rFonts w:ascii="Times New Roman" w:hAnsi="Times New Roman" w:cs="Times New Roman"/>
          <w:sz w:val="24"/>
          <w:szCs w:val="24"/>
          <w:lang w:bidi="bg-BG"/>
        </w:rPr>
        <w:t xml:space="preserve"> </w:t>
      </w:r>
      <w:r w:rsidRPr="00623674">
        <w:rPr>
          <w:rFonts w:ascii="Times New Roman" w:hAnsi="Times New Roman" w:cs="Times New Roman"/>
          <w:sz w:val="24"/>
          <w:szCs w:val="24"/>
          <w:lang w:bidi="bg-BG"/>
        </w:rPr>
        <w:t xml:space="preserve">дейности по </w:t>
      </w:r>
      <w:r>
        <w:rPr>
          <w:rFonts w:ascii="Times New Roman" w:hAnsi="Times New Roman" w:cs="Times New Roman"/>
          <w:sz w:val="24"/>
          <w:szCs w:val="24"/>
          <w:lang w:bidi="bg-BG"/>
        </w:rPr>
        <w:t>пет</w:t>
      </w:r>
      <w:r w:rsidRPr="00623674">
        <w:rPr>
          <w:rFonts w:ascii="Times New Roman" w:hAnsi="Times New Roman" w:cs="Times New Roman"/>
          <w:sz w:val="24"/>
          <w:szCs w:val="24"/>
          <w:lang w:bidi="bg-BG"/>
        </w:rPr>
        <w:t xml:space="preserve"> мерки, като неизпълнените са по обективни причини, например липса на финансови средства</w:t>
      </w:r>
      <w:r>
        <w:rPr>
          <w:rFonts w:ascii="Times New Roman" w:hAnsi="Times New Roman" w:cs="Times New Roman"/>
          <w:sz w:val="24"/>
          <w:szCs w:val="24"/>
          <w:lang w:bidi="bg-BG"/>
        </w:rPr>
        <w:t>,</w:t>
      </w:r>
      <w:r w:rsidRPr="00623674">
        <w:rPr>
          <w:rFonts w:ascii="Times New Roman" w:hAnsi="Times New Roman" w:cs="Times New Roman"/>
          <w:sz w:val="24"/>
          <w:szCs w:val="24"/>
          <w:lang w:bidi="bg-BG"/>
        </w:rPr>
        <w:t xml:space="preserve"> отпаднала необходимост</w:t>
      </w:r>
      <w:r>
        <w:rPr>
          <w:rFonts w:ascii="Times New Roman" w:hAnsi="Times New Roman" w:cs="Times New Roman"/>
          <w:sz w:val="24"/>
          <w:szCs w:val="24"/>
          <w:lang w:bidi="bg-BG"/>
        </w:rPr>
        <w:t xml:space="preserve"> или поради това, че не са добре програмирани.</w:t>
      </w:r>
    </w:p>
    <w:p w:rsidR="00055FCE" w:rsidRPr="001972E8" w:rsidRDefault="00055FCE" w:rsidP="00055FC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Неизпълнението на мерки по Стратегическа цел 1 е свързано със следните констатации:</w:t>
      </w:r>
    </w:p>
    <w:p w:rsidR="00055FCE" w:rsidRPr="00FA27F5" w:rsidRDefault="00055FCE" w:rsidP="00DC2628">
      <w:pPr>
        <w:pStyle w:val="ListParagraph"/>
        <w:numPr>
          <w:ilvl w:val="0"/>
          <w:numId w:val="17"/>
        </w:numPr>
        <w:spacing w:after="120" w:line="360" w:lineRule="auto"/>
        <w:jc w:val="both"/>
        <w:rPr>
          <w:rFonts w:ascii="Times New Roman" w:hAnsi="Times New Roman" w:cs="Times New Roman"/>
          <w:sz w:val="24"/>
          <w:szCs w:val="24"/>
        </w:rPr>
      </w:pPr>
      <w:r w:rsidRPr="00FA27F5">
        <w:rPr>
          <w:rFonts w:ascii="Times New Roman" w:hAnsi="Times New Roman" w:cs="Times New Roman"/>
          <w:b/>
          <w:sz w:val="24"/>
          <w:szCs w:val="24"/>
        </w:rPr>
        <w:t>Приоритет 1</w:t>
      </w:r>
      <w:r w:rsidRPr="00FA27F5">
        <w:rPr>
          <w:rFonts w:ascii="Times New Roman" w:hAnsi="Times New Roman" w:cs="Times New Roman"/>
          <w:sz w:val="24"/>
          <w:szCs w:val="24"/>
        </w:rPr>
        <w:t xml:space="preserve"> на тази Стратегическа цел предвижда повишаване възможностите на местните власти за предоставяне на допълнителни общински услуги. Основен фокус в предвидените мерки е разширяване правомощията на общините по опазване на обществения ред и защитата на населен</w:t>
      </w:r>
      <w:r w:rsidR="00F84F87" w:rsidRPr="00FA27F5">
        <w:rPr>
          <w:rFonts w:ascii="Times New Roman" w:hAnsi="Times New Roman" w:cs="Times New Roman"/>
          <w:sz w:val="24"/>
          <w:szCs w:val="24"/>
        </w:rPr>
        <w:t>ието. По отношение правомощията на местните власти по опазване на обществения ред НСОРБ изготви анализ и проект за изменение на ЗМСМА, който беше внесен в НС.</w:t>
      </w:r>
      <w:r w:rsidR="00F84F87" w:rsidRPr="001345D2">
        <w:rPr>
          <w:rFonts w:ascii="Times New Roman" w:hAnsi="Times New Roman" w:cs="Times New Roman"/>
          <w:sz w:val="24"/>
          <w:szCs w:val="24"/>
        </w:rPr>
        <w:t xml:space="preserve"> </w:t>
      </w:r>
      <w:r w:rsidRPr="00FA27F5">
        <w:rPr>
          <w:rFonts w:ascii="Times New Roman" w:hAnsi="Times New Roman" w:cs="Times New Roman"/>
          <w:sz w:val="24"/>
          <w:szCs w:val="24"/>
        </w:rPr>
        <w:t xml:space="preserve">Възможностите на общините за работа по превенция и реакция при бедствия са значително разширени и прецизирани с измененията на </w:t>
      </w:r>
      <w:r w:rsidR="0042711B" w:rsidRPr="00FA27F5">
        <w:rPr>
          <w:rFonts w:ascii="Times New Roman" w:hAnsi="Times New Roman" w:cs="Times New Roman"/>
          <w:sz w:val="24"/>
          <w:szCs w:val="24"/>
        </w:rPr>
        <w:t>ЗЗБ</w:t>
      </w:r>
      <w:r w:rsidRPr="00FA27F5">
        <w:rPr>
          <w:rFonts w:ascii="Times New Roman" w:hAnsi="Times New Roman" w:cs="Times New Roman"/>
          <w:sz w:val="24"/>
          <w:szCs w:val="24"/>
        </w:rPr>
        <w:t xml:space="preserve"> през 2016 г. Измененията са подготвени в пряко взаимодействие между МВР и НСОРБ. Предвидените мерки по изграждане и ефективна експлоатация на системите за видеонаблюдение са изпълнени отново в пряко взаимодействие между МВР и НСОРБ. В обобщение, законопроектът, разширяващ правомощията на общините по опазване на обществения ред, все още не е приет от </w:t>
      </w:r>
      <w:r w:rsidR="00973CF6" w:rsidRPr="00FA27F5">
        <w:rPr>
          <w:rFonts w:ascii="Times New Roman" w:hAnsi="Times New Roman" w:cs="Times New Roman"/>
          <w:sz w:val="24"/>
          <w:szCs w:val="24"/>
        </w:rPr>
        <w:t>НС</w:t>
      </w:r>
      <w:r w:rsidRPr="00FA27F5">
        <w:rPr>
          <w:rFonts w:ascii="Times New Roman" w:hAnsi="Times New Roman" w:cs="Times New Roman"/>
          <w:sz w:val="24"/>
          <w:szCs w:val="24"/>
        </w:rPr>
        <w:t xml:space="preserve">. В резултат на това общините все още нямат реални възможности за въздействие дори по отношение контрола за изпълнение на актовете на своите органи – общински съвет и кмет. </w:t>
      </w:r>
    </w:p>
    <w:p w:rsidR="00055FCE" w:rsidRPr="00AA13A9" w:rsidRDefault="00055FCE" w:rsidP="00055FCE">
      <w:pPr>
        <w:spacing w:after="120" w:line="360" w:lineRule="auto"/>
        <w:ind w:left="709"/>
        <w:contextualSpacing/>
        <w:jc w:val="both"/>
        <w:rPr>
          <w:rFonts w:ascii="Times New Roman" w:hAnsi="Times New Roman" w:cs="Times New Roman"/>
          <w:sz w:val="24"/>
          <w:szCs w:val="24"/>
        </w:rPr>
      </w:pPr>
      <w:r w:rsidRPr="00AA13A9">
        <w:rPr>
          <w:rFonts w:ascii="Times New Roman" w:hAnsi="Times New Roman" w:cs="Times New Roman"/>
          <w:sz w:val="24"/>
          <w:szCs w:val="24"/>
        </w:rPr>
        <w:t>Не е изпълнена и друга мярка от този приоритет – „Разработване на единен модел на междуобщинско сдружение за предоставяне на услуги от общ интерес“. НСОРБ, в рамките на свой проект е изготвил анализ на приложението на различните форми на междуобщинско сдружаване, но проект за промени на нормативната база в това отношение не е изготвен като планиран резултат.</w:t>
      </w:r>
    </w:p>
    <w:p w:rsidR="00055FCE" w:rsidRPr="00AA13A9" w:rsidRDefault="00055FCE" w:rsidP="009C7574">
      <w:pPr>
        <w:pStyle w:val="ListParagraph"/>
        <w:numPr>
          <w:ilvl w:val="0"/>
          <w:numId w:val="17"/>
        </w:numPr>
        <w:spacing w:after="120" w:line="360" w:lineRule="auto"/>
        <w:jc w:val="both"/>
        <w:rPr>
          <w:rFonts w:ascii="Times New Roman" w:hAnsi="Times New Roman" w:cs="Times New Roman"/>
          <w:sz w:val="24"/>
          <w:szCs w:val="24"/>
        </w:rPr>
      </w:pPr>
      <w:r w:rsidRPr="00AA13A9">
        <w:rPr>
          <w:rFonts w:ascii="Times New Roman" w:hAnsi="Times New Roman" w:cs="Times New Roman"/>
          <w:b/>
          <w:sz w:val="24"/>
          <w:szCs w:val="24"/>
        </w:rPr>
        <w:lastRenderedPageBreak/>
        <w:t xml:space="preserve">Приоритет 2 </w:t>
      </w:r>
      <w:r w:rsidRPr="00AA13A9">
        <w:rPr>
          <w:rFonts w:ascii="Times New Roman" w:hAnsi="Times New Roman" w:cs="Times New Roman"/>
          <w:sz w:val="24"/>
          <w:szCs w:val="24"/>
        </w:rPr>
        <w:t>предвижда мерки по преобразуване на делегирани общински услуги в местни. Не е изготвен анализ и предложения за промяна на делегирани услуги в местни, както и предложения за нормативни промени. Изпълнението на мерките по приоритета е в основата на препоръките от мониторинга на Съвета на Европа през 2011 г. за прилагане на Европейската харта за местно самоуправление</w:t>
      </w:r>
      <w:r w:rsidR="00776BB5">
        <w:rPr>
          <w:rFonts w:ascii="Times New Roman" w:hAnsi="Times New Roman" w:cs="Times New Roman"/>
          <w:sz w:val="24"/>
          <w:szCs w:val="24"/>
        </w:rPr>
        <w:t xml:space="preserve"> </w:t>
      </w:r>
      <w:r w:rsidR="00776BB5" w:rsidRPr="00A72D9E">
        <w:rPr>
          <w:rFonts w:ascii="Times New Roman" w:hAnsi="Times New Roman" w:cs="Times New Roman"/>
          <w:sz w:val="24"/>
          <w:szCs w:val="24"/>
        </w:rPr>
        <w:t>(</w:t>
      </w:r>
      <w:r w:rsidR="00776BB5">
        <w:rPr>
          <w:rFonts w:ascii="Times New Roman" w:hAnsi="Times New Roman" w:cs="Times New Roman"/>
          <w:sz w:val="24"/>
          <w:szCs w:val="24"/>
        </w:rPr>
        <w:t>ЕХМС</w:t>
      </w:r>
      <w:r w:rsidR="00776BB5" w:rsidRPr="00A72D9E">
        <w:rPr>
          <w:rFonts w:ascii="Times New Roman" w:hAnsi="Times New Roman" w:cs="Times New Roman"/>
          <w:sz w:val="24"/>
          <w:szCs w:val="24"/>
        </w:rPr>
        <w:t>)</w:t>
      </w:r>
      <w:r w:rsidRPr="00AA13A9">
        <w:rPr>
          <w:rFonts w:ascii="Times New Roman" w:hAnsi="Times New Roman" w:cs="Times New Roman"/>
          <w:sz w:val="24"/>
          <w:szCs w:val="24"/>
        </w:rPr>
        <w:t xml:space="preserve">. Резултатите от неизпълнението са посочени в самия мониторингов доклад – типични за местното самоуправление в повечето европейски страни собствени дейности на общините у нас са определени като делегирани, със свързаните ограничения за местните власти по управлението им. Частично са осигурени правомощия на общините да ползват реализирания преходен остатък от тези дейности, с изключение на образованието, като все още с ПМС за изпълнението на </w:t>
      </w:r>
      <w:r w:rsidR="009C7574" w:rsidRPr="009C7574">
        <w:rPr>
          <w:rFonts w:ascii="Times New Roman" w:hAnsi="Times New Roman" w:cs="Times New Roman"/>
          <w:sz w:val="24"/>
          <w:szCs w:val="24"/>
        </w:rPr>
        <w:t>държавния бюджет</w:t>
      </w:r>
      <w:r w:rsidRPr="00AA13A9">
        <w:rPr>
          <w:rFonts w:ascii="Times New Roman" w:hAnsi="Times New Roman" w:cs="Times New Roman"/>
          <w:sz w:val="24"/>
          <w:szCs w:val="24"/>
        </w:rPr>
        <w:t xml:space="preserve"> за съответната година се налагат ограничения относно разходването на средствата от обща субсидия за делегираните от държавата дейности. </w:t>
      </w:r>
    </w:p>
    <w:p w:rsidR="00055FCE" w:rsidRPr="00AA13A9" w:rsidRDefault="00055FCE" w:rsidP="001E7159">
      <w:pPr>
        <w:pStyle w:val="ListParagraph"/>
        <w:numPr>
          <w:ilvl w:val="0"/>
          <w:numId w:val="17"/>
        </w:numPr>
        <w:spacing w:after="120" w:line="360" w:lineRule="auto"/>
        <w:jc w:val="both"/>
        <w:rPr>
          <w:rFonts w:ascii="Times New Roman" w:hAnsi="Times New Roman" w:cs="Times New Roman"/>
          <w:sz w:val="24"/>
          <w:szCs w:val="24"/>
        </w:rPr>
      </w:pPr>
      <w:r w:rsidRPr="00AA13A9">
        <w:rPr>
          <w:rFonts w:ascii="Times New Roman" w:hAnsi="Times New Roman" w:cs="Times New Roman"/>
          <w:sz w:val="24"/>
          <w:szCs w:val="24"/>
        </w:rPr>
        <w:t xml:space="preserve">В рамките на </w:t>
      </w:r>
      <w:r w:rsidRPr="00AA13A9">
        <w:rPr>
          <w:rFonts w:ascii="Times New Roman" w:hAnsi="Times New Roman" w:cs="Times New Roman"/>
          <w:b/>
          <w:sz w:val="24"/>
          <w:szCs w:val="24"/>
        </w:rPr>
        <w:t>Приоритет 3</w:t>
      </w:r>
      <w:r w:rsidRPr="00AA13A9">
        <w:rPr>
          <w:rFonts w:ascii="Times New Roman" w:hAnsi="Times New Roman" w:cs="Times New Roman"/>
          <w:sz w:val="24"/>
          <w:szCs w:val="24"/>
        </w:rPr>
        <w:t xml:space="preserve">, „Създаване на условия за участие на общините в развитието на общинските образователни институции“, не е изпълнена основната предвидена мярка – кметовете на общините да придобият статут на работодатели на директорите на учебните заведения. По нататъшната работа по евентуалното изпълнение на тази мярка следва да бъде предшествано от проучване на нагласите на кметовете на общини за прилагането й в първоначално заложения вариант. </w:t>
      </w:r>
    </w:p>
    <w:p w:rsidR="00055FCE" w:rsidRPr="00AA13A9" w:rsidRDefault="00055FCE" w:rsidP="001E7159">
      <w:pPr>
        <w:pStyle w:val="ListParagraph"/>
        <w:numPr>
          <w:ilvl w:val="0"/>
          <w:numId w:val="17"/>
        </w:numPr>
        <w:spacing w:after="120" w:line="360" w:lineRule="auto"/>
        <w:jc w:val="both"/>
        <w:rPr>
          <w:rFonts w:ascii="Times New Roman" w:hAnsi="Times New Roman" w:cs="Times New Roman"/>
          <w:sz w:val="24"/>
          <w:szCs w:val="24"/>
        </w:rPr>
      </w:pPr>
      <w:r w:rsidRPr="00AA13A9">
        <w:rPr>
          <w:rFonts w:ascii="Times New Roman" w:hAnsi="Times New Roman" w:cs="Times New Roman"/>
          <w:sz w:val="24"/>
          <w:szCs w:val="24"/>
        </w:rPr>
        <w:t xml:space="preserve">По </w:t>
      </w:r>
      <w:r w:rsidRPr="00AA13A9">
        <w:rPr>
          <w:rFonts w:ascii="Times New Roman" w:hAnsi="Times New Roman" w:cs="Times New Roman"/>
          <w:b/>
          <w:sz w:val="24"/>
          <w:szCs w:val="24"/>
        </w:rPr>
        <w:t>Приоритет 4</w:t>
      </w:r>
      <w:r w:rsidRPr="00AA13A9">
        <w:rPr>
          <w:rFonts w:ascii="Times New Roman" w:hAnsi="Times New Roman" w:cs="Times New Roman"/>
          <w:sz w:val="24"/>
          <w:szCs w:val="24"/>
        </w:rPr>
        <w:t xml:space="preserve">, „Повишаване правомощията на кметствата и на директорите на общинските заведения“, също може да се отчете неизпълнение на мерки. Няма систематизирани водещи практики за предоставяне на услуги от съответните структури на общините, на база на които да бъде разработен общо приложим модел. Поради това няма и </w:t>
      </w:r>
      <w:r w:rsidR="00EF3871">
        <w:rPr>
          <w:rFonts w:ascii="Times New Roman" w:hAnsi="Times New Roman" w:cs="Times New Roman"/>
          <w:sz w:val="24"/>
          <w:szCs w:val="24"/>
        </w:rPr>
        <w:t>изготвен наръчник. НСОРБ е провело</w:t>
      </w:r>
      <w:r w:rsidRPr="00AA13A9">
        <w:rPr>
          <w:rFonts w:ascii="Times New Roman" w:hAnsi="Times New Roman" w:cs="Times New Roman"/>
          <w:sz w:val="24"/>
          <w:szCs w:val="24"/>
        </w:rPr>
        <w:t xml:space="preserve"> по своя инициатива обучения за кметове на кметства през</w:t>
      </w:r>
      <w:r w:rsidR="00EF3871">
        <w:rPr>
          <w:rFonts w:ascii="Times New Roman" w:hAnsi="Times New Roman" w:cs="Times New Roman"/>
          <w:sz w:val="24"/>
          <w:szCs w:val="24"/>
        </w:rPr>
        <w:t xml:space="preserve"> 2016 г., в които са представяни</w:t>
      </w:r>
      <w:r w:rsidRPr="00AA13A9">
        <w:rPr>
          <w:rFonts w:ascii="Times New Roman" w:hAnsi="Times New Roman" w:cs="Times New Roman"/>
          <w:sz w:val="24"/>
          <w:szCs w:val="24"/>
        </w:rPr>
        <w:t xml:space="preserve"> такива водещи практики. Прилаганите в различни общини добри практики за разширяване правомощията на кметове на кметства и на райони остават в значителна степен без широко разпространение. </w:t>
      </w:r>
    </w:p>
    <w:p w:rsidR="000A40BB" w:rsidRDefault="000A40BB" w:rsidP="000A40BB">
      <w:pPr>
        <w:jc w:val="both"/>
        <w:rPr>
          <w:rFonts w:ascii="Times New Roman" w:hAnsi="Times New Roman" w:cs="Times New Roman"/>
          <w:b/>
          <w:sz w:val="24"/>
          <w:szCs w:val="24"/>
        </w:rPr>
      </w:pPr>
      <w:r>
        <w:rPr>
          <w:rFonts w:ascii="Times New Roman" w:hAnsi="Times New Roman" w:cs="Times New Roman"/>
          <w:b/>
          <w:sz w:val="24"/>
          <w:szCs w:val="24"/>
        </w:rPr>
        <w:br w:type="page"/>
      </w:r>
    </w:p>
    <w:p w:rsidR="000A40BB" w:rsidRPr="00FF40A6" w:rsidRDefault="000A40BB" w:rsidP="00FA4040">
      <w:pPr>
        <w:pStyle w:val="Heading3"/>
        <w:numPr>
          <w:ilvl w:val="1"/>
          <w:numId w:val="59"/>
        </w:numPr>
        <w:spacing w:line="360" w:lineRule="auto"/>
        <w:jc w:val="both"/>
        <w:rPr>
          <w:rFonts w:ascii="Times New Roman" w:hAnsi="Times New Roman" w:cs="Times New Roman"/>
          <w:b/>
          <w:color w:val="000000" w:themeColor="text1"/>
        </w:rPr>
      </w:pPr>
      <w:bookmarkStart w:id="5" w:name="_Toc67567902"/>
      <w:r w:rsidRPr="00FF40A6">
        <w:rPr>
          <w:rFonts w:ascii="Times New Roman" w:hAnsi="Times New Roman" w:cs="Times New Roman"/>
          <w:b/>
          <w:color w:val="000000" w:themeColor="text1"/>
        </w:rPr>
        <w:lastRenderedPageBreak/>
        <w:t>Стратегическа цел 2. Установяване на оптимално разпределение на ресурси между централното и местното ниво</w:t>
      </w:r>
      <w:bookmarkEnd w:id="5"/>
    </w:p>
    <w:p w:rsidR="00FF40A6" w:rsidRPr="00FF40A6" w:rsidRDefault="00FF40A6" w:rsidP="00FF40A6">
      <w:pPr>
        <w:pStyle w:val="ListParagraph"/>
        <w:ind w:left="1412"/>
      </w:pPr>
    </w:p>
    <w:p w:rsidR="00C12CA7" w:rsidRPr="00C12CA7" w:rsidRDefault="00C12CA7" w:rsidP="00DF2337">
      <w:pPr>
        <w:spacing w:line="360" w:lineRule="auto"/>
        <w:ind w:firstLine="709"/>
        <w:jc w:val="both"/>
        <w:rPr>
          <w:rFonts w:ascii="Times New Roman" w:eastAsia="Calibri" w:hAnsi="Times New Roman" w:cs="Times New Roman"/>
          <w:sz w:val="24"/>
          <w:szCs w:val="24"/>
          <w:lang w:bidi="bg-BG"/>
        </w:rPr>
      </w:pPr>
      <w:r w:rsidRPr="00C12CA7">
        <w:rPr>
          <w:rFonts w:ascii="Times New Roman" w:eastAsia="Calibri" w:hAnsi="Times New Roman" w:cs="Times New Roman"/>
          <w:sz w:val="24"/>
          <w:szCs w:val="24"/>
          <w:lang w:bidi="bg-BG"/>
        </w:rPr>
        <w:t xml:space="preserve">По Стратегическа цел 2 „Установяване на оптимално разпределение на ресурси между централното и местното ниво“ е представена информация от отговорните институции за изпълнение на пет от общо осем мерки, като някои от постигнатите конкретни резултати включват: </w:t>
      </w:r>
    </w:p>
    <w:p w:rsidR="00C12CA7" w:rsidRPr="00C12CA7" w:rsidRDefault="00C12CA7" w:rsidP="001E7159">
      <w:pPr>
        <w:numPr>
          <w:ilvl w:val="0"/>
          <w:numId w:val="19"/>
        </w:numPr>
        <w:spacing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bidi="bg-BG"/>
        </w:rPr>
        <w:t>въвеждане на нов начин за определяне на таксата за битови отпадъци след 2020 г.;</w:t>
      </w:r>
    </w:p>
    <w:p w:rsidR="00C12CA7" w:rsidRPr="00C12CA7" w:rsidRDefault="00C12CA7" w:rsidP="001E7159">
      <w:pPr>
        <w:numPr>
          <w:ilvl w:val="0"/>
          <w:numId w:val="19"/>
        </w:numPr>
        <w:spacing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bidi="bg-BG"/>
        </w:rPr>
        <w:t xml:space="preserve"> подпомагане на общинските администрации за увеличаване събираемостта на данъка върху превозните средства и намаляване на административната тежест за гражданите чрез създадена възможност за автоматизирана проверка и електронен обмен на данни между институциите за платения данък;</w:t>
      </w:r>
    </w:p>
    <w:p w:rsidR="00C12CA7" w:rsidRPr="00C12CA7" w:rsidRDefault="00C12CA7" w:rsidP="001E7159">
      <w:pPr>
        <w:numPr>
          <w:ilvl w:val="0"/>
          <w:numId w:val="19"/>
        </w:numPr>
        <w:spacing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bidi="bg-BG"/>
        </w:rPr>
        <w:t>в</w:t>
      </w:r>
      <w:r w:rsidRPr="00C12CA7">
        <w:rPr>
          <w:rFonts w:ascii="Times New Roman" w:eastAsia="Calibri" w:hAnsi="Times New Roman" w:cs="Times New Roman"/>
          <w:sz w:val="24"/>
          <w:szCs w:val="24"/>
        </w:rPr>
        <w:t xml:space="preserve">ъвеждане на нов местен данък - данък върху таксиметровия превоз на пътници, който постъпва в общинския бюджет и се явява нов приходоизточник за общините, но по мнение на </w:t>
      </w:r>
      <w:r w:rsidR="00FD035C">
        <w:rPr>
          <w:rFonts w:ascii="Times New Roman" w:eastAsia="Calibri" w:hAnsi="Times New Roman" w:cs="Times New Roman"/>
          <w:sz w:val="24"/>
          <w:szCs w:val="24"/>
        </w:rPr>
        <w:t>НСОРБ</w:t>
      </w:r>
      <w:r w:rsidRPr="00C12CA7">
        <w:rPr>
          <w:rFonts w:ascii="Times New Roman" w:eastAsia="Calibri" w:hAnsi="Times New Roman" w:cs="Times New Roman"/>
          <w:sz w:val="24"/>
          <w:szCs w:val="24"/>
        </w:rPr>
        <w:t xml:space="preserve"> </w:t>
      </w:r>
      <w:r w:rsidRPr="00C12CA7">
        <w:rPr>
          <w:rFonts w:ascii="Times New Roman" w:eastAsia="Calibri" w:hAnsi="Times New Roman" w:cs="Times New Roman"/>
          <w:sz w:val="24"/>
          <w:szCs w:val="24"/>
          <w:lang w:val="ru-RU"/>
        </w:rPr>
        <w:t>е с незначителен финансов принос и то за ограничени групи общини</w:t>
      </w:r>
      <w:r w:rsidRPr="00C12CA7">
        <w:rPr>
          <w:rFonts w:ascii="Times New Roman" w:eastAsia="Calibri" w:hAnsi="Times New Roman" w:cs="Times New Roman"/>
          <w:sz w:val="24"/>
          <w:szCs w:val="24"/>
        </w:rPr>
        <w:t>;</w:t>
      </w:r>
    </w:p>
    <w:p w:rsidR="00C12CA7" w:rsidRPr="00C12CA7" w:rsidRDefault="00C12CA7" w:rsidP="001E7159">
      <w:pPr>
        <w:numPr>
          <w:ilvl w:val="0"/>
          <w:numId w:val="19"/>
        </w:numPr>
        <w:spacing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п</w:t>
      </w:r>
      <w:r w:rsidRPr="00C12CA7">
        <w:rPr>
          <w:rFonts w:ascii="Times New Roman" w:eastAsia="Calibri" w:hAnsi="Times New Roman" w:cs="Times New Roman"/>
          <w:sz w:val="24"/>
          <w:szCs w:val="24"/>
          <w:lang w:bidi="bg-BG"/>
        </w:rPr>
        <w:t>риети са разпоредби за въвеждане на нов начин за определяне на таксата за битови отпадъци след 2022 г., но доколкото таксата се определя на разходоориентиран принцип, собствената приходна база на общините няма да се разшири, а по-скоро ще се разширят техните правомощия;</w:t>
      </w:r>
    </w:p>
    <w:p w:rsidR="00C12CA7" w:rsidRPr="00C12CA7" w:rsidRDefault="00C12CA7" w:rsidP="001E7159">
      <w:pPr>
        <w:numPr>
          <w:ilvl w:val="0"/>
          <w:numId w:val="19"/>
        </w:numPr>
        <w:spacing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bidi="bg-BG"/>
        </w:rPr>
        <w:t>регламентиран е н</w:t>
      </w:r>
      <w:r w:rsidRPr="00C12CA7">
        <w:rPr>
          <w:rFonts w:ascii="Times New Roman" w:eastAsia="Calibri" w:hAnsi="Times New Roman" w:cs="Times New Roman"/>
          <w:sz w:val="24"/>
          <w:szCs w:val="24"/>
        </w:rPr>
        <w:t>ов</w:t>
      </w:r>
      <w:r w:rsidRPr="00C12CA7">
        <w:rPr>
          <w:rFonts w:ascii="Times New Roman" w:eastAsia="Calibri" w:hAnsi="Times New Roman" w:cs="Times New Roman"/>
          <w:sz w:val="24"/>
          <w:szCs w:val="24"/>
          <w:lang w:bidi="bg-BG"/>
        </w:rPr>
        <w:t xml:space="preserve"> начин за определяне на данъка върху превозните средства за леки и товарни автомобили с технически допустима максимална маса не повече от 3,5 т, което дава по-големи възможности за разширяване на собствената приходна база на общините във връзка с основата за определяне на данъка за посочените автомобили и отпадане на някои облекчения (напр. за действащо катализаторно устройство и замяната му с екологичен</w:t>
      </w:r>
      <w:r w:rsidRPr="00C12CA7">
        <w:rPr>
          <w:rFonts w:ascii="Times New Roman" w:eastAsia="Calibri" w:hAnsi="Times New Roman" w:cs="Times New Roman"/>
          <w:sz w:val="24"/>
          <w:szCs w:val="24"/>
        </w:rPr>
        <w:t xml:space="preserve"> </w:t>
      </w:r>
      <w:r w:rsidRPr="00C12CA7">
        <w:rPr>
          <w:rFonts w:ascii="Times New Roman" w:eastAsia="Calibri" w:hAnsi="Times New Roman" w:cs="Times New Roman"/>
          <w:sz w:val="24"/>
          <w:szCs w:val="24"/>
          <w:lang w:bidi="bg-BG"/>
        </w:rPr>
        <w:t>коефициент);</w:t>
      </w:r>
    </w:p>
    <w:p w:rsidR="00C12CA7" w:rsidRPr="00C12CA7" w:rsidRDefault="00C12CA7" w:rsidP="001E7159">
      <w:pPr>
        <w:numPr>
          <w:ilvl w:val="0"/>
          <w:numId w:val="19"/>
        </w:numPr>
        <w:spacing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bidi="bg-BG"/>
        </w:rPr>
        <w:t>разширен е кръгът на облагаемите с данък недвижими имоти, като е прието, че данък се дължи в случаите, когато в двегодишен срок от завършването на сградата в груб строеж, съответно – в едногодишен срок от съставяне на констативен акт по чл. 176, ал. 1 от Закона за устройство на територията, сградата не е въведена в експлоатация или не е издадено разрешение за ползване. С приемането на тази разпоредба също се разширява собствената приходна база на общините;</w:t>
      </w:r>
    </w:p>
    <w:p w:rsidR="00C12CA7" w:rsidRPr="00C12CA7" w:rsidRDefault="00C12CA7" w:rsidP="001E7159">
      <w:pPr>
        <w:numPr>
          <w:ilvl w:val="0"/>
          <w:numId w:val="19"/>
        </w:numPr>
        <w:spacing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bidi="bg-BG"/>
        </w:rPr>
        <w:lastRenderedPageBreak/>
        <w:t>с изготвения проект на Закон за изменение и допълнение на За</w:t>
      </w:r>
      <w:r w:rsidR="00065188">
        <w:rPr>
          <w:rFonts w:ascii="Times New Roman" w:eastAsia="Calibri" w:hAnsi="Times New Roman" w:cs="Times New Roman"/>
          <w:sz w:val="24"/>
          <w:szCs w:val="24"/>
          <w:lang w:bidi="bg-BG"/>
        </w:rPr>
        <w:t xml:space="preserve">кона за местните данъци и такси </w:t>
      </w:r>
      <w:r w:rsidR="00065188" w:rsidRPr="00A72D9E">
        <w:rPr>
          <w:rFonts w:ascii="Times New Roman" w:eastAsia="Calibri" w:hAnsi="Times New Roman" w:cs="Times New Roman"/>
          <w:sz w:val="24"/>
          <w:szCs w:val="24"/>
          <w:lang w:bidi="bg-BG"/>
        </w:rPr>
        <w:t>(</w:t>
      </w:r>
      <w:r w:rsidR="00065188">
        <w:rPr>
          <w:rFonts w:ascii="Times New Roman" w:eastAsia="Calibri" w:hAnsi="Times New Roman" w:cs="Times New Roman"/>
          <w:sz w:val="24"/>
          <w:szCs w:val="24"/>
          <w:lang w:bidi="bg-BG"/>
        </w:rPr>
        <w:t>ЗМДТ</w:t>
      </w:r>
      <w:r w:rsidR="00065188" w:rsidRPr="00A72D9E">
        <w:rPr>
          <w:rFonts w:ascii="Times New Roman" w:eastAsia="Calibri" w:hAnsi="Times New Roman" w:cs="Times New Roman"/>
          <w:sz w:val="24"/>
          <w:szCs w:val="24"/>
          <w:lang w:bidi="bg-BG"/>
        </w:rPr>
        <w:t>)</w:t>
      </w:r>
      <w:r w:rsidR="00065188">
        <w:rPr>
          <w:rFonts w:ascii="Times New Roman" w:eastAsia="Calibri" w:hAnsi="Times New Roman" w:cs="Times New Roman"/>
          <w:sz w:val="24"/>
          <w:szCs w:val="24"/>
          <w:lang w:bidi="bg-BG"/>
        </w:rPr>
        <w:t xml:space="preserve">, </w:t>
      </w:r>
      <w:r w:rsidRPr="00C12CA7">
        <w:rPr>
          <w:rFonts w:ascii="Times New Roman" w:eastAsia="Calibri" w:hAnsi="Times New Roman" w:cs="Times New Roman"/>
          <w:sz w:val="24"/>
          <w:szCs w:val="24"/>
          <w:lang w:bidi="bg-BG"/>
        </w:rPr>
        <w:t>обн. ДВ, бр. 96 от 2019</w:t>
      </w:r>
      <w:r w:rsidR="00065188">
        <w:rPr>
          <w:rFonts w:ascii="Times New Roman" w:eastAsia="Calibri" w:hAnsi="Times New Roman" w:cs="Times New Roman"/>
          <w:sz w:val="24"/>
          <w:szCs w:val="24"/>
          <w:lang w:bidi="bg-BG"/>
        </w:rPr>
        <w:t xml:space="preserve"> г., в сила от 1 януари 2020 г.,</w:t>
      </w:r>
      <w:r w:rsidRPr="00C12CA7">
        <w:rPr>
          <w:rFonts w:ascii="Times New Roman" w:eastAsia="Calibri" w:hAnsi="Times New Roman" w:cs="Times New Roman"/>
          <w:sz w:val="24"/>
          <w:szCs w:val="24"/>
          <w:lang w:bidi="bg-BG"/>
        </w:rPr>
        <w:t xml:space="preserve"> е разширен кръга на лицата, които се облагат с патентен данък, като е прието, че и лицата, регистрирани по чл. 97а от Закона за </w:t>
      </w:r>
      <w:r w:rsidR="000B70F6">
        <w:rPr>
          <w:rFonts w:ascii="Times New Roman" w:eastAsia="Calibri" w:hAnsi="Times New Roman" w:cs="Times New Roman"/>
          <w:sz w:val="24"/>
          <w:szCs w:val="24"/>
          <w:lang w:bidi="bg-BG"/>
        </w:rPr>
        <w:t>ДДС</w:t>
      </w:r>
      <w:r w:rsidRPr="00C12CA7">
        <w:rPr>
          <w:rFonts w:ascii="Times New Roman" w:eastAsia="Calibri" w:hAnsi="Times New Roman" w:cs="Times New Roman"/>
          <w:sz w:val="24"/>
          <w:szCs w:val="24"/>
          <w:lang w:bidi="bg-BG"/>
        </w:rPr>
        <w:t xml:space="preserve"> при осъществяване на патентна дейност се облагат с патентен данък. До приемане на разпоредбата посочените лица при осъществяване на патентна дейност са заплащали корпоративен данък. Приемането на разпоредбата не е нов приходоизточник за общините, но ще доведе до разширяване на собствената им приходна база;</w:t>
      </w:r>
    </w:p>
    <w:p w:rsidR="00C12CA7" w:rsidRPr="00C12CA7" w:rsidRDefault="00C12CA7" w:rsidP="001E7159">
      <w:pPr>
        <w:numPr>
          <w:ilvl w:val="0"/>
          <w:numId w:val="19"/>
        </w:numPr>
        <w:spacing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bidi="bg-BG"/>
        </w:rPr>
        <w:t>създаден е механизъм за консултиране с гражданите и бизнеса при публично обсъждане на проекта на общинския бюджет и на резултатите от изпълнението му. На общините са предоставени безвъзмездно за управление 16 броя имоти, представляващи археологически недвижими културни ценности.</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 xml:space="preserve">През анализирания период са направени следните нормативни промени: </w:t>
      </w:r>
    </w:p>
    <w:p w:rsidR="00C12CA7" w:rsidRPr="00C12CA7" w:rsidRDefault="00C12CA7" w:rsidP="001E7159">
      <w:pPr>
        <w:numPr>
          <w:ilvl w:val="0"/>
          <w:numId w:val="19"/>
        </w:numPr>
        <w:spacing w:before="120" w:after="120"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val="ru-RU"/>
        </w:rPr>
        <w:t>от 201</w:t>
      </w:r>
      <w:r w:rsidRPr="00C12CA7">
        <w:rPr>
          <w:rFonts w:ascii="Times New Roman" w:eastAsia="Calibri" w:hAnsi="Times New Roman" w:cs="Times New Roman"/>
          <w:sz w:val="24"/>
          <w:szCs w:val="24"/>
        </w:rPr>
        <w:t>6</w:t>
      </w:r>
      <w:r w:rsidRPr="00C12CA7">
        <w:rPr>
          <w:rFonts w:ascii="Times New Roman" w:eastAsia="Calibri" w:hAnsi="Times New Roman" w:cs="Times New Roman"/>
          <w:sz w:val="24"/>
          <w:szCs w:val="24"/>
          <w:lang w:val="ru-RU"/>
        </w:rPr>
        <w:t xml:space="preserve"> г. </w:t>
      </w:r>
      <w:r w:rsidRPr="00C12CA7">
        <w:rPr>
          <w:rFonts w:ascii="Times New Roman" w:eastAsia="Calibri" w:hAnsi="Times New Roman" w:cs="Times New Roman"/>
          <w:sz w:val="24"/>
          <w:szCs w:val="24"/>
        </w:rPr>
        <w:t>със</w:t>
      </w:r>
      <w:r w:rsidRPr="00C12CA7">
        <w:rPr>
          <w:rFonts w:ascii="Times New Roman" w:eastAsia="Calibri" w:hAnsi="Times New Roman" w:cs="Times New Roman"/>
          <w:sz w:val="24"/>
          <w:szCs w:val="24"/>
          <w:lang w:val="ru-RU"/>
        </w:rPr>
        <w:t xml:space="preserve"> Закон</w:t>
      </w:r>
      <w:r w:rsidRPr="00C12CA7">
        <w:rPr>
          <w:rFonts w:ascii="Times New Roman" w:eastAsia="Calibri" w:hAnsi="Times New Roman" w:cs="Times New Roman"/>
          <w:sz w:val="24"/>
          <w:szCs w:val="24"/>
        </w:rPr>
        <w:t>а</w:t>
      </w:r>
      <w:r w:rsidRPr="00C12CA7">
        <w:rPr>
          <w:rFonts w:ascii="Times New Roman" w:eastAsia="Calibri" w:hAnsi="Times New Roman" w:cs="Times New Roman"/>
          <w:sz w:val="24"/>
          <w:szCs w:val="24"/>
          <w:lang w:val="ru-RU"/>
        </w:rPr>
        <w:t xml:space="preserve"> за публичните финанси</w:t>
      </w:r>
      <w:r w:rsidRPr="00C12CA7">
        <w:rPr>
          <w:rFonts w:ascii="Times New Roman" w:eastAsia="Calibri" w:hAnsi="Times New Roman" w:cs="Times New Roman"/>
          <w:bCs/>
          <w:iCs/>
          <w:sz w:val="24"/>
          <w:szCs w:val="24"/>
          <w:lang w:val="ru-RU"/>
        </w:rPr>
        <w:t xml:space="preserve"> (обн. ДВ. бр.15 от 15 февруари 2013 г., </w:t>
      </w:r>
      <w:r w:rsidRPr="00C12CA7">
        <w:rPr>
          <w:rFonts w:ascii="Times New Roman" w:eastAsia="Calibri" w:hAnsi="Times New Roman" w:cs="Times New Roman"/>
          <w:bCs/>
          <w:iCs/>
          <w:sz w:val="24"/>
          <w:szCs w:val="24"/>
        </w:rPr>
        <w:t>в сила от 1 януари</w:t>
      </w:r>
      <w:r w:rsidRPr="00C12CA7">
        <w:rPr>
          <w:rFonts w:ascii="Times New Roman" w:eastAsia="Calibri" w:hAnsi="Times New Roman" w:cs="Times New Roman"/>
          <w:bCs/>
          <w:iCs/>
          <w:sz w:val="24"/>
          <w:szCs w:val="24"/>
          <w:lang w:val="ru-RU"/>
        </w:rPr>
        <w:t xml:space="preserve"> 201</w:t>
      </w:r>
      <w:r w:rsidRPr="00C12CA7">
        <w:rPr>
          <w:rFonts w:ascii="Times New Roman" w:eastAsia="Calibri" w:hAnsi="Times New Roman" w:cs="Times New Roman"/>
          <w:bCs/>
          <w:iCs/>
          <w:sz w:val="24"/>
          <w:szCs w:val="24"/>
        </w:rPr>
        <w:t>4</w:t>
      </w:r>
      <w:r w:rsidRPr="00C12CA7">
        <w:rPr>
          <w:rFonts w:ascii="Times New Roman" w:eastAsia="Calibri" w:hAnsi="Times New Roman" w:cs="Times New Roman"/>
          <w:bCs/>
          <w:iCs/>
          <w:sz w:val="24"/>
          <w:szCs w:val="24"/>
          <w:lang w:val="ru-RU"/>
        </w:rPr>
        <w:t xml:space="preserve"> г.) </w:t>
      </w:r>
      <w:r w:rsidRPr="00C12CA7">
        <w:rPr>
          <w:rFonts w:ascii="Times New Roman" w:eastAsia="Calibri" w:hAnsi="Times New Roman" w:cs="Times New Roman"/>
          <w:bCs/>
          <w:iCs/>
          <w:sz w:val="24"/>
          <w:szCs w:val="24"/>
        </w:rPr>
        <w:t>са въведени</w:t>
      </w:r>
      <w:r w:rsidRPr="00C12CA7">
        <w:rPr>
          <w:rFonts w:ascii="Times New Roman" w:eastAsia="Calibri" w:hAnsi="Times New Roman" w:cs="Times New Roman"/>
          <w:bCs/>
          <w:iCs/>
          <w:sz w:val="24"/>
          <w:szCs w:val="24"/>
          <w:lang w:val="ru-RU"/>
        </w:rPr>
        <w:t xml:space="preserve"> нови фискални ограничения за общините относно ангажиментите за разходи и за размера на поетите ангажименти. На по-късен етап, в края на 2016 г. бяха въведени и процедури и критерии за общините с финансови затруднения, които не се възприемат еднозначно, тъй като държавната подкрепа се свежда до безлихвени заеми, като решението дали, кога и колко да е размера на заема е предоставено на министъра на финансите;</w:t>
      </w:r>
    </w:p>
    <w:p w:rsidR="00C12CA7" w:rsidRPr="00C12CA7" w:rsidRDefault="00C12CA7" w:rsidP="001E7159">
      <w:pPr>
        <w:numPr>
          <w:ilvl w:val="0"/>
          <w:numId w:val="19"/>
        </w:numPr>
        <w:spacing w:before="120" w:after="120"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bCs/>
          <w:iCs/>
          <w:sz w:val="24"/>
          <w:szCs w:val="24"/>
          <w:lang w:val="ru-RU"/>
        </w:rPr>
        <w:t>о</w:t>
      </w:r>
      <w:r w:rsidRPr="00C12CA7">
        <w:rPr>
          <w:rFonts w:ascii="Times New Roman" w:eastAsia="Calibri" w:hAnsi="Times New Roman" w:cs="Times New Roman"/>
          <w:sz w:val="24"/>
          <w:szCs w:val="24"/>
          <w:lang w:val="ru-RU"/>
        </w:rPr>
        <w:t>т 2018 г. в Закона за местното самоуправление и местната администрация (ЗМСМА), в главата за междуобщинско сътрудничество настъпиха значими промени.</w:t>
      </w:r>
      <w:r w:rsidRPr="00C12CA7">
        <w:rPr>
          <w:rFonts w:ascii="Times New Roman" w:eastAsia="Calibri" w:hAnsi="Times New Roman" w:cs="Times New Roman"/>
          <w:sz w:val="24"/>
          <w:szCs w:val="24"/>
        </w:rPr>
        <w:t xml:space="preserve"> </w:t>
      </w:r>
      <w:r w:rsidRPr="00C12CA7">
        <w:rPr>
          <w:rFonts w:ascii="Times New Roman" w:eastAsia="Calibri" w:hAnsi="Times New Roman" w:cs="Times New Roman"/>
          <w:sz w:val="24"/>
          <w:szCs w:val="24"/>
          <w:lang w:val="ru-RU"/>
        </w:rPr>
        <w:t>Бяха въведени и нови регламенти с цел предотвратяване на корупция сред местните изборни лица и администрацията;</w:t>
      </w:r>
    </w:p>
    <w:p w:rsidR="00C12CA7" w:rsidRPr="00C12CA7" w:rsidRDefault="00C12CA7" w:rsidP="001E7159">
      <w:pPr>
        <w:numPr>
          <w:ilvl w:val="0"/>
          <w:numId w:val="19"/>
        </w:numPr>
        <w:spacing w:before="120" w:after="120"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val="ru-RU"/>
        </w:rPr>
        <w:t xml:space="preserve">със законови промени в сферата на образованието и най-вече в сферата на социалното подпомагане общините получиха голям брой нови отговорности. Те бяха определени като делегирани от държавата дейности, с ограничени права на общините по </w:t>
      </w:r>
      <w:r w:rsidRPr="00C12CA7">
        <w:rPr>
          <w:rFonts w:ascii="Times New Roman" w:eastAsia="Calibri" w:hAnsi="Times New Roman" w:cs="Times New Roman"/>
          <w:bCs/>
          <w:iCs/>
          <w:sz w:val="24"/>
          <w:szCs w:val="24"/>
          <w:lang w:val="ru-RU"/>
        </w:rPr>
        <w:t>управлението им. Това увеличи дисбаланса в съотношението местни - делегирани дейности, което пряко се вижда и в структурата на общинските бюджети, при съотношението държавни трансфери – местни приходи;</w:t>
      </w:r>
      <w:r w:rsidRPr="00C12CA7">
        <w:rPr>
          <w:rFonts w:ascii="Times New Roman" w:eastAsia="Calibri" w:hAnsi="Times New Roman" w:cs="Times New Roman"/>
          <w:sz w:val="24"/>
          <w:szCs w:val="24"/>
          <w:lang w:val="ru-RU"/>
        </w:rPr>
        <w:t xml:space="preserve"> </w:t>
      </w:r>
    </w:p>
    <w:p w:rsidR="00C12CA7" w:rsidRPr="00C12CA7" w:rsidRDefault="00C12CA7" w:rsidP="001E7159">
      <w:pPr>
        <w:numPr>
          <w:ilvl w:val="0"/>
          <w:numId w:val="19"/>
        </w:numPr>
        <w:spacing w:before="120" w:after="120"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lang w:val="ru-RU"/>
        </w:rPr>
        <w:t xml:space="preserve">поетапно се увеличава обхвата на общинските приходи от концесии. Регламентира се предоставянето на общините на част от концесионното </w:t>
      </w:r>
      <w:r w:rsidRPr="00C12CA7">
        <w:rPr>
          <w:rFonts w:ascii="Times New Roman" w:eastAsia="Calibri" w:hAnsi="Times New Roman" w:cs="Times New Roman"/>
          <w:sz w:val="24"/>
          <w:szCs w:val="24"/>
          <w:lang w:val="ru-RU"/>
        </w:rPr>
        <w:lastRenderedPageBreak/>
        <w:t>възнаграждение (50% за подземните богатства и за водите) по местонахождение на концесионната площ или обект;</w:t>
      </w:r>
      <w:r w:rsidRPr="00C12CA7">
        <w:rPr>
          <w:rFonts w:ascii="Times New Roman" w:eastAsia="Calibri" w:hAnsi="Times New Roman" w:cs="Times New Roman"/>
          <w:sz w:val="24"/>
          <w:szCs w:val="24"/>
          <w:lang w:val="en-US"/>
        </w:rPr>
        <w:t> </w:t>
      </w:r>
    </w:p>
    <w:p w:rsidR="00C12CA7" w:rsidRPr="00C12CA7" w:rsidRDefault="00C12CA7" w:rsidP="001E7159">
      <w:pPr>
        <w:numPr>
          <w:ilvl w:val="0"/>
          <w:numId w:val="19"/>
        </w:numPr>
        <w:spacing w:before="120" w:after="120"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 xml:space="preserve">с </w:t>
      </w:r>
      <w:r w:rsidRPr="00C12CA7">
        <w:rPr>
          <w:rFonts w:ascii="Times New Roman" w:eastAsia="Calibri" w:hAnsi="Times New Roman" w:cs="Times New Roman"/>
          <w:sz w:val="24"/>
          <w:szCs w:val="24"/>
          <w:lang w:val="ru-RU"/>
        </w:rPr>
        <w:t xml:space="preserve">осъществените промени се разширяват данъчните правомощия на общинските приходни звена, осигурена е нормативна възможност за събиране на определени от общинския съвет такси от концесионер, вкл. и правата му да задържи целия и част от размера на събраните такси. </w:t>
      </w:r>
    </w:p>
    <w:p w:rsidR="00C12CA7" w:rsidRPr="00C12CA7" w:rsidRDefault="00C12CA7" w:rsidP="00C12CA7">
      <w:pPr>
        <w:tabs>
          <w:tab w:val="left" w:pos="709"/>
          <w:tab w:val="left" w:pos="851"/>
        </w:tabs>
        <w:spacing w:before="120" w:after="120" w:line="360" w:lineRule="auto"/>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ab/>
        <w:t xml:space="preserve">Във връзка с изпълнението на мярката за разработване на нов механизъм за разпределението и определянето на общия размер на капиталовата субсидия е изготвен анализ на текущата практика до 2015 г. </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Предприети са действия за актуализиране на действащия механизъм и изготвяне на проект на нов, включващ определени критерии. Механизмът е съгласуван с НСОРБ и е утвърден със Закона за държавния бюджет на Република България за 2016 г. (ЗДБРБ).</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С новия механизъм е постигната по-голяма обективност, прозрачност и ефективност при разпределението на средствата. Изискана е актуална информация от отговорните за целта институции, за натуралните показатели, които имат отношение към механизма за разпределение на средствата. От 2016 г., средствата за  целева субсидия за капиталови разходи се разпределят общо, без да се дефинира целеви размер на средствата за общински пътища.</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По този начин, е дадена възможност общинските съвети да прилагат различни инвестиционни стратегии за разпределение на тези средства, в съответствие с политиката на общинският съвет и неговите приоритети за реализиране в максимална степен на потребностите на населението.</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В прилагания механизъм от 2016 г. до настоящия момент, вкл. и утвърдения със ЗДБРБ за 2020 г., основният компонент от средствата за целева субсидия, се разпределя на базата на натуралните показатели по общини за брой населени места, с изключване на местата без население и с население до 10 души, дължина на общински пътища, брой население и територия. За периода от 2016 до 2019 г. в механизма имаше и допълнителен компонент, който осигурява  размера на целевата субсидия за капиталови разходи, определен в ЗДБРБ за предходната година.</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 xml:space="preserve">Актуализиране на механизма за разпределение на целевата субсидия за капиталови разходи, утвърден със ЗДБРБ за 2019 г.  Промяната в Механизма за 2019 г. се изразява във включване на допълнителен ресурс за подпомагане на общините от 4-та </w:t>
      </w:r>
      <w:r w:rsidRPr="00C12CA7">
        <w:rPr>
          <w:rFonts w:ascii="Times New Roman" w:eastAsia="Calibri" w:hAnsi="Times New Roman" w:cs="Times New Roman"/>
          <w:sz w:val="24"/>
          <w:szCs w:val="24"/>
        </w:rPr>
        <w:lastRenderedPageBreak/>
        <w:t>и 5-та категория за подобряване състоянието на социалната и техническа инфраструктура на територията на тези общини. Достъп до тази част на субсидията имат всички общини от 4-та и 5-та категория, съгласно утвърдената от министъра на регионалното развитие и благоустройството със заповед № РД-02-14-2021/2012 г. (обн. ДВ, бр. 66 от 28.08.2012 г., изм. и доп., бр. 73 от 02.09.2014 г., бр. 75 от 27.09.2016 г.) категоризация на общините в Република България. Обхванатите общини през 2019 г. от допълнителния компонент за 4-та и 5-та категории са 131 броя и всяка получава допълнително по 25 хил. лв. след разпределението по другите два компонента.</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Актуализиране на механизма за разпределение на целевата субсидия за капиталови разходи, утвърден със ЗДБРБ за 2020 г.  С актуализацията е премахнат компонентът, който осигурява достигнатия размер на целевата субсидия за капиталови разходи през предходната година. Запазва се допълнителният компонент при разпределението на целевата субсидия за капиталови разходи за подпомагане на общините от 4-та и 5-та категория за подобряване състоянието на социалната и техническа инфраструктура на територията на общините.</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С промяната се постига обективно съответствие между средствата и натуралните показатели за всяка конкретна община.</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По отношение на мярката за разработване на нов механизъм за разпределение на изравнителната субсидия е извършена промяна в механизма за разпределение на изравнителната субсидия, утвърдена със ЗДБРБ за 2019 г.  Предложението за промяна е изготвено на база на направените изводи, търсейки възможности за по-справедливо разпределение на общата изравнителна субсидия, с цел приближаване до нейното основно предназначение, а именно осигуряване на съпоставимо равнище на фискални възможности за предоставяне на необходимите местни услуги в общините.</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През 2018 г. беше извършен преглед на прилаганите в предходните години механизми, като анализът показа, че през годините след 2007 г. значително се изкривява целта на изравнителния механизъм, като се предоставя достъп до субсидията за всички общини без оглед на фискалните им възможности и се приоритизира компонентът за разпределение на средствата на база натурални показатели за сметка на редуциране на изравнителния компонент. Подобен подход води до разпределяне на значителен ресурс за големи и богати общини, респ. води до задълбочаване на диспропорциите между тях и общините с по-ниски фискални възможности.</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lastRenderedPageBreak/>
        <w:t>Предвид основното предназначение на общата изравнителна субсидия за осигуряване на съпоставимо равнище на фискални възможности при предоставяне на необходимите местни услуги в общините и на база на направените изводи, с бюджет 2019 г. беше одобрено изменение в механизма за нейното разпределение.</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В изменения през 2019 г. модел за разпределение на общата изравнителна субсидия е отчетена способността на дадена община да генерира постоянни данъчни приходи, като общините, които са с най-силен фискален капацитет, са лишени от достъп до изравнителна субсидия. С оглед намаляване на различията е възприет подход общините, които са реализирали през преходната година над 120 % от средното за страната равнище на постоянни данъчни приходи на един жител, да не получават изравнителна субсидия. Общините, които са реализирали постоянни данъчни постъпления под това равнище, получават право на достъп до изравнителна субсидия с цел осигуряване на съпоставимо ниво на фискални възможности при предоставяне на местни услуги.</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Механизмът за разпределение на общата изравнителна субсидията през 2019 г. за общините с достъп включва 5 компонента, като най-голям дял има компонентът, който осигурява изравняване на разликата между 120 % от равнището за страната и постоянните данъчни постъпления на един жител за конкретната община. Останалите компоненти на общата изравнителна субсидия включват разпределение на база дяловете за разходни потребности на общините с достъп, оценени чрез натурални показатели; компонент за общините, чийто дял на приходите спрямо общите постъпления е по-малък от 25 на сто; компонент за покриване на отрицателни разлики спрямо размера на субсидията, определен със ЗДБРБ за предходната 2018 г., както и допълнителен компонент, който се разпределя за общините, които имат осреднено данъчно усилие над средното за страната.</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За 2020 г. като цяло механизмът за разпределение на общата изравнителна субсидия се запазва. Промяна има само във връзка с увеличаване на сумата за разпределение по допълнителния компонент за данъчно усилие, с цел стимулиране на общините да използват дадените им правомощия със ЗМДТ по отношение на размерите на данъчните ставки, като в механизма за 2020 г. данъчното усилие се съпоставя със средния размер на съответната ставка в границите, определени от ЗМДТ.</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 xml:space="preserve">Създаването на трайни приходоизточници за общините е процес, който остава във фокуса на НСОРБ като елемент от преговорите с правителството. Ситуацията на </w:t>
      </w:r>
      <w:r w:rsidRPr="00C12CA7">
        <w:rPr>
          <w:rFonts w:ascii="Times New Roman" w:eastAsia="Calibri" w:hAnsi="Times New Roman" w:cs="Times New Roman"/>
          <w:sz w:val="24"/>
          <w:szCs w:val="24"/>
        </w:rPr>
        <w:lastRenderedPageBreak/>
        <w:t>предстояща сериозна икономическа криза извежда като приоритет и предоставянето на повече гъвкавост в правомощията на общините да оперират в рамките на своите бюджети, каквато практика бе постигната през 2020 г.</w:t>
      </w:r>
    </w:p>
    <w:p w:rsidR="00C12CA7" w:rsidRPr="00C12CA7" w:rsidRDefault="00C12CA7" w:rsidP="00DF2337">
      <w:pPr>
        <w:spacing w:before="120" w:after="120" w:line="360" w:lineRule="auto"/>
        <w:ind w:firstLine="709"/>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Неизпълнените мерки по Стратегическа цел 2 са свързани със следните констатации:</w:t>
      </w:r>
    </w:p>
    <w:p w:rsidR="00C12CA7" w:rsidRPr="00C12CA7" w:rsidRDefault="00C12CA7" w:rsidP="001E7159">
      <w:pPr>
        <w:numPr>
          <w:ilvl w:val="0"/>
          <w:numId w:val="19"/>
        </w:numPr>
        <w:spacing w:before="120" w:after="120"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по Приоритет 1. Разширяване на собствената приходна база на общините може да бъде отчетен незначителен напредък, с оглед на ниския фискален ефект от въведените нови местни приходоизточници;</w:t>
      </w:r>
    </w:p>
    <w:p w:rsidR="00C12CA7" w:rsidRPr="00C12CA7" w:rsidRDefault="00C12CA7" w:rsidP="001E7159">
      <w:pPr>
        <w:numPr>
          <w:ilvl w:val="0"/>
          <w:numId w:val="19"/>
        </w:numPr>
        <w:spacing w:before="120" w:after="120" w:line="360" w:lineRule="auto"/>
        <w:contextualSpacing/>
        <w:jc w:val="both"/>
        <w:rPr>
          <w:rFonts w:ascii="Times New Roman" w:eastAsia="Calibri" w:hAnsi="Times New Roman" w:cs="Times New Roman"/>
          <w:sz w:val="24"/>
          <w:szCs w:val="24"/>
        </w:rPr>
      </w:pPr>
      <w:r w:rsidRPr="00C12CA7">
        <w:rPr>
          <w:rFonts w:ascii="Times New Roman" w:eastAsia="Calibri" w:hAnsi="Times New Roman" w:cs="Times New Roman"/>
          <w:sz w:val="24"/>
          <w:szCs w:val="24"/>
        </w:rPr>
        <w:t>по Приоритет 2. Анализ на общинските отговорности. В рамките на тази Стратегическа цел, насочена към оптимално разпределение на ресурсите, Приоритет 2 предвижда това да се извърши на база „Анализ на общинските отговорности“. Неизпълнена остана основна за приоритета мярка „Анализ и оценка на финансово неосигурените общински отговорности и изготвяне на предложения за законови промени“. НСОРБ изготви такъв анализ и оценка, но не са предприети по-нататъшни действия за извършване на нормативни промени в тази насока. Продължава практиката чрез ново законодателството на общините да бъдат вменявани нови и финансово неосигурени отговорности. През последните няколко години се увеличават случаите на възлагането на нови разходни ангажименти без ресурс с подзаконови</w:t>
      </w:r>
      <w:r w:rsidR="006B7DAF">
        <w:rPr>
          <w:rFonts w:ascii="Times New Roman" w:eastAsia="Calibri" w:hAnsi="Times New Roman" w:cs="Times New Roman"/>
          <w:sz w:val="24"/>
          <w:szCs w:val="24"/>
        </w:rPr>
        <w:t xml:space="preserve"> актове – правилници, наредби, решения на </w:t>
      </w:r>
      <w:r w:rsidRPr="00C12CA7">
        <w:rPr>
          <w:rFonts w:ascii="Times New Roman" w:eastAsia="Calibri" w:hAnsi="Times New Roman" w:cs="Times New Roman"/>
          <w:sz w:val="24"/>
          <w:szCs w:val="24"/>
        </w:rPr>
        <w:t>МС и др.</w:t>
      </w:r>
    </w:p>
    <w:p w:rsidR="000A40BB" w:rsidRDefault="00C12CA7" w:rsidP="002A1FC3">
      <w:pPr>
        <w:tabs>
          <w:tab w:val="left" w:pos="709"/>
        </w:tabs>
        <w:spacing w:before="120" w:after="120" w:line="360" w:lineRule="auto"/>
        <w:ind w:firstLine="720"/>
        <w:contextualSpacing/>
        <w:jc w:val="both"/>
        <w:rPr>
          <w:rFonts w:ascii="Times New Roman" w:hAnsi="Times New Roman" w:cs="Times New Roman"/>
          <w:b/>
          <w:sz w:val="24"/>
          <w:szCs w:val="24"/>
        </w:rPr>
      </w:pPr>
      <w:r w:rsidRPr="00C12CA7">
        <w:rPr>
          <w:rFonts w:ascii="Times New Roman" w:eastAsia="Calibri" w:hAnsi="Times New Roman" w:cs="Times New Roman"/>
          <w:sz w:val="24"/>
          <w:szCs w:val="24"/>
        </w:rPr>
        <w:t>В известна степен неизпълнени останаха и други две ключови мерки в рамките на този приоритет – „разработване на нов механизъм за разпределение на изравнителната субсидия“, както и „нов механизъм за разпределението и определяне общия размер на капиталовата субсидия“. Значителна промяна в механизма за разпределение на изравнителната субсидия беше извършена от Министерство на финансите, считано от 2019 г., като от нейния обхват отпаднаха 18 общини с висок приходен капацитет. Това породи сериозно напрежение сред общините, особено сред тези останали без достъп. През периода няма извършени съществени изменения относно размера и разпределението на капиталовата субсидия. Предвиждат се поетапно облекчения в начина на разходването й, като общините имат възможност да поискат трансформирането й в целеви трансфер за текущи ремонти и др.</w:t>
      </w:r>
      <w:r w:rsidR="000A40BB">
        <w:rPr>
          <w:rFonts w:ascii="Times New Roman" w:hAnsi="Times New Roman" w:cs="Times New Roman"/>
          <w:b/>
          <w:sz w:val="24"/>
          <w:szCs w:val="24"/>
        </w:rPr>
        <w:br w:type="page"/>
      </w:r>
    </w:p>
    <w:p w:rsidR="000A40BB" w:rsidRPr="00F02F0C" w:rsidRDefault="000A40BB" w:rsidP="00F02F0C">
      <w:pPr>
        <w:pStyle w:val="Heading3"/>
        <w:numPr>
          <w:ilvl w:val="1"/>
          <w:numId w:val="59"/>
        </w:numPr>
        <w:spacing w:line="360" w:lineRule="auto"/>
        <w:jc w:val="both"/>
        <w:rPr>
          <w:rFonts w:ascii="Times New Roman" w:hAnsi="Times New Roman" w:cs="Times New Roman"/>
          <w:b/>
          <w:color w:val="000000" w:themeColor="text1"/>
        </w:rPr>
      </w:pPr>
      <w:bookmarkStart w:id="6" w:name="_Toc67567903"/>
      <w:r w:rsidRPr="00F02F0C">
        <w:rPr>
          <w:rFonts w:ascii="Times New Roman" w:hAnsi="Times New Roman" w:cs="Times New Roman"/>
          <w:b/>
          <w:color w:val="000000" w:themeColor="text1"/>
        </w:rPr>
        <w:lastRenderedPageBreak/>
        <w:t>Стратегическа цел 3. Граждански контрол върху действията на публичните институции</w:t>
      </w:r>
      <w:bookmarkEnd w:id="6"/>
    </w:p>
    <w:p w:rsidR="00F02F0C" w:rsidRPr="00F02F0C" w:rsidRDefault="00F02F0C" w:rsidP="00F02F0C">
      <w:pPr>
        <w:pStyle w:val="ListParagraph"/>
        <w:ind w:left="1412"/>
      </w:pPr>
    </w:p>
    <w:p w:rsidR="000A40BB" w:rsidRPr="000A40BB" w:rsidRDefault="000A40BB" w:rsidP="003A472B">
      <w:pPr>
        <w:spacing w:line="360" w:lineRule="auto"/>
        <w:ind w:firstLine="709"/>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Аналитичният преглед обхваща </w:t>
      </w:r>
      <w:r w:rsidRPr="000A40BB">
        <w:rPr>
          <w:rFonts w:ascii="Times New Roman" w:hAnsi="Times New Roman" w:cs="Times New Roman"/>
          <w:sz w:val="24"/>
          <w:szCs w:val="24"/>
          <w:lang w:bidi="bg-BG"/>
        </w:rPr>
        <w:t xml:space="preserve">информация за изпълнение на </w:t>
      </w:r>
      <w:r>
        <w:rPr>
          <w:rFonts w:ascii="Times New Roman" w:hAnsi="Times New Roman" w:cs="Times New Roman"/>
          <w:sz w:val="24"/>
          <w:szCs w:val="24"/>
          <w:lang w:bidi="bg-BG"/>
        </w:rPr>
        <w:t>пет мерки по трите приоритета на Стратегическа</w:t>
      </w:r>
      <w:r w:rsidRPr="000A40BB">
        <w:rPr>
          <w:rFonts w:ascii="Times New Roman" w:hAnsi="Times New Roman" w:cs="Times New Roman"/>
          <w:sz w:val="24"/>
          <w:szCs w:val="24"/>
          <w:lang w:bidi="bg-BG"/>
        </w:rPr>
        <w:t xml:space="preserve"> цел</w:t>
      </w:r>
      <w:r>
        <w:rPr>
          <w:rFonts w:ascii="Times New Roman" w:hAnsi="Times New Roman" w:cs="Times New Roman"/>
          <w:sz w:val="24"/>
          <w:szCs w:val="24"/>
          <w:lang w:bidi="bg-BG"/>
        </w:rPr>
        <w:t xml:space="preserve"> 3</w:t>
      </w:r>
      <w:r w:rsidRPr="000A40BB">
        <w:rPr>
          <w:rFonts w:ascii="Times New Roman" w:hAnsi="Times New Roman" w:cs="Times New Roman"/>
          <w:sz w:val="24"/>
          <w:szCs w:val="24"/>
          <w:lang w:bidi="bg-BG"/>
        </w:rPr>
        <w:t>. По-малкият брой приоритети и мерки по тази цел следва да бъде обяснен поради наличието на Стратегическа цел 2 с наименование „Партньорско управление с гражданите и бизнеса“ в Стратегията за развитие на</w:t>
      </w:r>
      <w:r>
        <w:rPr>
          <w:rFonts w:ascii="Times New Roman" w:hAnsi="Times New Roman" w:cs="Times New Roman"/>
          <w:sz w:val="24"/>
          <w:szCs w:val="24"/>
          <w:lang w:bidi="bg-BG"/>
        </w:rPr>
        <w:t xml:space="preserve"> държавната администрация</w:t>
      </w:r>
      <w:r w:rsidRPr="000A40BB">
        <w:rPr>
          <w:rFonts w:ascii="Times New Roman" w:hAnsi="Times New Roman" w:cs="Times New Roman"/>
          <w:sz w:val="24"/>
          <w:szCs w:val="24"/>
          <w:lang w:bidi="bg-BG"/>
        </w:rPr>
        <w:t xml:space="preserve"> 2014 – 2020 г.</w:t>
      </w:r>
      <w:r>
        <w:rPr>
          <w:rFonts w:ascii="Times New Roman" w:hAnsi="Times New Roman" w:cs="Times New Roman"/>
          <w:sz w:val="24"/>
          <w:szCs w:val="24"/>
          <w:lang w:bidi="bg-BG"/>
        </w:rPr>
        <w:t>, като стремежът е да се избегне припокриван</w:t>
      </w:r>
      <w:r w:rsidR="002E4E9C">
        <w:rPr>
          <w:rFonts w:ascii="Times New Roman" w:hAnsi="Times New Roman" w:cs="Times New Roman"/>
          <w:sz w:val="24"/>
          <w:szCs w:val="24"/>
          <w:lang w:bidi="bg-BG"/>
        </w:rPr>
        <w:t>е на цели, дублиране на мерки и неефективно насочване на ресурсите.</w:t>
      </w:r>
      <w:r w:rsidRPr="000A40BB">
        <w:rPr>
          <w:rFonts w:ascii="Times New Roman" w:hAnsi="Times New Roman" w:cs="Times New Roman"/>
          <w:sz w:val="24"/>
          <w:szCs w:val="24"/>
          <w:lang w:bidi="bg-BG"/>
        </w:rPr>
        <w:t xml:space="preserve"> </w:t>
      </w:r>
    </w:p>
    <w:p w:rsidR="000A40BB" w:rsidRPr="000A40BB" w:rsidRDefault="000A40BB" w:rsidP="003A472B">
      <w:pPr>
        <w:spacing w:line="360" w:lineRule="auto"/>
        <w:ind w:firstLine="709"/>
        <w:jc w:val="both"/>
        <w:rPr>
          <w:rFonts w:ascii="Times New Roman" w:hAnsi="Times New Roman" w:cs="Times New Roman"/>
          <w:sz w:val="24"/>
          <w:szCs w:val="24"/>
        </w:rPr>
      </w:pPr>
      <w:r w:rsidRPr="000A40BB">
        <w:rPr>
          <w:rFonts w:ascii="Times New Roman" w:hAnsi="Times New Roman" w:cs="Times New Roman"/>
          <w:sz w:val="24"/>
          <w:szCs w:val="24"/>
        </w:rPr>
        <w:t xml:space="preserve">Гражданският контрол върху дейността на общините е най-силно изразен, като общините осигуряват различни канали и форми за комуникация както с представителите на местната общност, така и на съответните общински структури. Самостоятелно, общинските съвети делегират редица нови правомощия и на общинските структури, но при съобразяване с действащите ограничения на </w:t>
      </w:r>
      <w:r w:rsidR="000C3A7A" w:rsidRPr="000C3A7A">
        <w:rPr>
          <w:rFonts w:ascii="Times New Roman" w:hAnsi="Times New Roman" w:cs="Times New Roman"/>
          <w:sz w:val="24"/>
          <w:szCs w:val="24"/>
        </w:rPr>
        <w:t>Закона за публичните финанси (ЗПФ)</w:t>
      </w:r>
      <w:r w:rsidR="000668E1">
        <w:rPr>
          <w:rFonts w:ascii="Times New Roman" w:hAnsi="Times New Roman" w:cs="Times New Roman"/>
          <w:sz w:val="24"/>
          <w:szCs w:val="24"/>
        </w:rPr>
        <w:t>,</w:t>
      </w:r>
      <w:r w:rsidR="000C3A7A" w:rsidRPr="000C3A7A">
        <w:rPr>
          <w:rFonts w:ascii="Times New Roman" w:hAnsi="Times New Roman" w:cs="Times New Roman"/>
          <w:sz w:val="24"/>
          <w:szCs w:val="24"/>
        </w:rPr>
        <w:t xml:space="preserve"> </w:t>
      </w:r>
      <w:r w:rsidRPr="000A40BB">
        <w:rPr>
          <w:rFonts w:ascii="Times New Roman" w:hAnsi="Times New Roman" w:cs="Times New Roman"/>
          <w:sz w:val="24"/>
          <w:szCs w:val="24"/>
        </w:rPr>
        <w:t xml:space="preserve"> например</w:t>
      </w:r>
      <w:r w:rsidR="000668E1">
        <w:rPr>
          <w:rFonts w:ascii="Times New Roman" w:hAnsi="Times New Roman" w:cs="Times New Roman"/>
          <w:sz w:val="24"/>
          <w:szCs w:val="24"/>
        </w:rPr>
        <w:t>,</w:t>
      </w:r>
      <w:r w:rsidRPr="000A40BB">
        <w:rPr>
          <w:rFonts w:ascii="Times New Roman" w:hAnsi="Times New Roman" w:cs="Times New Roman"/>
          <w:sz w:val="24"/>
          <w:szCs w:val="24"/>
        </w:rPr>
        <w:t xml:space="preserve"> по отношение на даването на право за управление на делегиран бюджет.</w:t>
      </w:r>
    </w:p>
    <w:p w:rsidR="000A40BB" w:rsidRPr="000A40BB" w:rsidRDefault="000A40BB" w:rsidP="003A472B">
      <w:pPr>
        <w:numPr>
          <w:ilvl w:val="0"/>
          <w:numId w:val="4"/>
        </w:numPr>
        <w:spacing w:line="360" w:lineRule="auto"/>
        <w:ind w:left="0" w:firstLine="709"/>
        <w:jc w:val="both"/>
        <w:rPr>
          <w:rFonts w:ascii="Times New Roman" w:hAnsi="Times New Roman" w:cs="Times New Roman"/>
          <w:sz w:val="24"/>
          <w:szCs w:val="24"/>
        </w:rPr>
      </w:pPr>
      <w:r w:rsidRPr="000A40BB">
        <w:rPr>
          <w:rFonts w:ascii="Times New Roman" w:hAnsi="Times New Roman" w:cs="Times New Roman"/>
          <w:sz w:val="24"/>
          <w:szCs w:val="24"/>
        </w:rPr>
        <w:t>Изпълнение на Приоритет</w:t>
      </w:r>
      <w:r w:rsidR="002E4E9C">
        <w:rPr>
          <w:rFonts w:ascii="Times New Roman" w:hAnsi="Times New Roman" w:cs="Times New Roman"/>
          <w:sz w:val="24"/>
          <w:szCs w:val="24"/>
        </w:rPr>
        <w:t xml:space="preserve"> 1:</w:t>
      </w:r>
      <w:r w:rsidRPr="000A40BB">
        <w:rPr>
          <w:rFonts w:ascii="Times New Roman" w:hAnsi="Times New Roman" w:cs="Times New Roman"/>
          <w:sz w:val="24"/>
          <w:szCs w:val="24"/>
        </w:rPr>
        <w:t xml:space="preserve"> Равноправно участие на местните власти при разработването на нормативната база, засягаща местното самоуправление</w:t>
      </w:r>
    </w:p>
    <w:p w:rsidR="000A40BB" w:rsidRPr="000A40BB" w:rsidRDefault="000A40BB" w:rsidP="003A472B">
      <w:pPr>
        <w:spacing w:line="360" w:lineRule="auto"/>
        <w:ind w:firstLine="709"/>
        <w:jc w:val="both"/>
        <w:rPr>
          <w:rFonts w:ascii="Times New Roman" w:hAnsi="Times New Roman" w:cs="Times New Roman"/>
          <w:sz w:val="24"/>
          <w:szCs w:val="24"/>
        </w:rPr>
      </w:pPr>
      <w:r w:rsidRPr="000A40BB">
        <w:rPr>
          <w:rFonts w:ascii="Times New Roman" w:hAnsi="Times New Roman" w:cs="Times New Roman"/>
          <w:sz w:val="24"/>
          <w:szCs w:val="24"/>
        </w:rPr>
        <w:t>Съгласно Програмата за изпълнение на Стратегията за децентрализация за периода 2016-2019 г., по този приоритет има определена само една мярка, а именно „Регламентиране равноправното участие на представители на местните власти в работни групи за разработване на проекти на нормативни актове и на стратегически и програмни документи, засягащи местното самоуправление“. Тази мярка следва да се счита за изпълнена, тъй като през 2016 г. са приети промени в Закона за нормативните актове (ЗНА</w:t>
      </w:r>
      <w:r w:rsidR="00773288" w:rsidRPr="00A72D9E">
        <w:rPr>
          <w:rFonts w:ascii="Times New Roman" w:hAnsi="Times New Roman" w:cs="Times New Roman"/>
          <w:sz w:val="24"/>
          <w:szCs w:val="24"/>
        </w:rPr>
        <w:t>)</w:t>
      </w:r>
      <w:r w:rsidRPr="000A40BB">
        <w:rPr>
          <w:rFonts w:ascii="Times New Roman" w:hAnsi="Times New Roman" w:cs="Times New Roman"/>
          <w:sz w:val="24"/>
          <w:szCs w:val="24"/>
        </w:rPr>
        <w:t>, изм. и</w:t>
      </w:r>
      <w:r w:rsidR="00773288">
        <w:rPr>
          <w:rFonts w:ascii="Times New Roman" w:hAnsi="Times New Roman" w:cs="Times New Roman"/>
          <w:sz w:val="24"/>
          <w:szCs w:val="24"/>
        </w:rPr>
        <w:t xml:space="preserve"> доп. ДВ. бр.34 от 03.05.2016</w:t>
      </w:r>
      <w:r w:rsidR="00773288" w:rsidRPr="00A72D9E">
        <w:rPr>
          <w:rFonts w:ascii="Times New Roman" w:hAnsi="Times New Roman" w:cs="Times New Roman"/>
          <w:sz w:val="24"/>
          <w:szCs w:val="24"/>
        </w:rPr>
        <w:t xml:space="preserve"> </w:t>
      </w:r>
      <w:r w:rsidR="00773288">
        <w:rPr>
          <w:rFonts w:ascii="Times New Roman" w:hAnsi="Times New Roman" w:cs="Times New Roman"/>
          <w:sz w:val="24"/>
          <w:szCs w:val="24"/>
        </w:rPr>
        <w:t>г.</w:t>
      </w:r>
      <w:r w:rsidRPr="000A40BB">
        <w:rPr>
          <w:rFonts w:ascii="Times New Roman" w:hAnsi="Times New Roman" w:cs="Times New Roman"/>
          <w:sz w:val="24"/>
          <w:szCs w:val="24"/>
        </w:rPr>
        <w:t xml:space="preserve">, които регламентират, че министърът - вносител на проект на нормативен акт, който подлежи на разглеждане от </w:t>
      </w:r>
      <w:r w:rsidR="00E349DF">
        <w:rPr>
          <w:rFonts w:ascii="Times New Roman" w:hAnsi="Times New Roman" w:cs="Times New Roman"/>
          <w:sz w:val="24"/>
          <w:szCs w:val="24"/>
        </w:rPr>
        <w:t>МС</w:t>
      </w:r>
      <w:r w:rsidRPr="000A40BB">
        <w:rPr>
          <w:rFonts w:ascii="Times New Roman" w:hAnsi="Times New Roman" w:cs="Times New Roman"/>
          <w:sz w:val="24"/>
          <w:szCs w:val="24"/>
        </w:rPr>
        <w:t xml:space="preserve">, го изпраща заедно с предварителната оценка на въздействието по чл. 20 от ЗНА за съгласуване на органите, чиито правомощия са свързани с предмета на регулиране на предлагания акт или които са задължени да го прилагат, както и на </w:t>
      </w:r>
      <w:r w:rsidR="00FD035C">
        <w:rPr>
          <w:rFonts w:ascii="Times New Roman" w:hAnsi="Times New Roman" w:cs="Times New Roman"/>
          <w:sz w:val="24"/>
          <w:szCs w:val="24"/>
        </w:rPr>
        <w:t>НСОРБ</w:t>
      </w:r>
      <w:r w:rsidRPr="000A40BB">
        <w:rPr>
          <w:rFonts w:ascii="Times New Roman" w:hAnsi="Times New Roman" w:cs="Times New Roman"/>
          <w:sz w:val="24"/>
          <w:szCs w:val="24"/>
        </w:rPr>
        <w:t>, ако проектът е свързан с правомощия на общините.</w:t>
      </w:r>
    </w:p>
    <w:p w:rsidR="000A40BB" w:rsidRPr="000A40BB" w:rsidRDefault="000A40BB" w:rsidP="003A472B">
      <w:pPr>
        <w:numPr>
          <w:ilvl w:val="0"/>
          <w:numId w:val="4"/>
        </w:numPr>
        <w:spacing w:line="360" w:lineRule="auto"/>
        <w:ind w:left="0" w:firstLine="709"/>
        <w:jc w:val="both"/>
        <w:rPr>
          <w:rFonts w:ascii="Times New Roman" w:hAnsi="Times New Roman" w:cs="Times New Roman"/>
          <w:sz w:val="24"/>
          <w:szCs w:val="24"/>
        </w:rPr>
      </w:pPr>
      <w:r w:rsidRPr="000A40BB">
        <w:rPr>
          <w:rFonts w:ascii="Times New Roman" w:hAnsi="Times New Roman" w:cs="Times New Roman"/>
          <w:sz w:val="24"/>
          <w:szCs w:val="24"/>
        </w:rPr>
        <w:t xml:space="preserve">Изпълнение на </w:t>
      </w:r>
      <w:r w:rsidR="002E4E9C">
        <w:rPr>
          <w:rFonts w:ascii="Times New Roman" w:hAnsi="Times New Roman" w:cs="Times New Roman"/>
          <w:sz w:val="24"/>
          <w:szCs w:val="24"/>
        </w:rPr>
        <w:t>Приоритет 2:</w:t>
      </w:r>
      <w:r w:rsidRPr="000A40BB">
        <w:rPr>
          <w:rFonts w:ascii="Times New Roman" w:hAnsi="Times New Roman" w:cs="Times New Roman"/>
          <w:sz w:val="24"/>
          <w:szCs w:val="24"/>
        </w:rPr>
        <w:t xml:space="preserve"> Разширяване участието на общински структури при вземане на решени</w:t>
      </w:r>
      <w:r w:rsidR="002E4E9C">
        <w:rPr>
          <w:rFonts w:ascii="Times New Roman" w:hAnsi="Times New Roman" w:cs="Times New Roman"/>
          <w:sz w:val="24"/>
          <w:szCs w:val="24"/>
        </w:rPr>
        <w:t>я, засягащи техните компетенции</w:t>
      </w:r>
    </w:p>
    <w:p w:rsidR="000A40BB" w:rsidRPr="000A40BB" w:rsidRDefault="002E4E9C" w:rsidP="003A472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приетата Програма</w:t>
      </w:r>
      <w:r w:rsidR="000A40BB" w:rsidRPr="000A40BB">
        <w:rPr>
          <w:rFonts w:ascii="Times New Roman" w:hAnsi="Times New Roman" w:cs="Times New Roman"/>
          <w:sz w:val="24"/>
          <w:szCs w:val="24"/>
        </w:rPr>
        <w:t xml:space="preserve"> за изпълнение на Стратегията за децентрализация по този приоритет има определена само една мярка, а именно „Инициативи за прилагане на 12-те принципа за добро управление на Стратегията за иновации и добро управление на местно ниво на Съвета на Европа“. Тази мярка е изпълнена, тъй като в периода 2016-2020 г. бяха реализирани 2 процедури, свързани с Европейския етикет за иновации и добро управление на местно ниво, при което последният бе</w:t>
      </w:r>
      <w:r>
        <w:rPr>
          <w:rFonts w:ascii="Times New Roman" w:hAnsi="Times New Roman" w:cs="Times New Roman"/>
          <w:sz w:val="24"/>
          <w:szCs w:val="24"/>
        </w:rPr>
        <w:t>ше</w:t>
      </w:r>
      <w:r w:rsidR="000A40BB" w:rsidRPr="000A40BB">
        <w:rPr>
          <w:rFonts w:ascii="Times New Roman" w:hAnsi="Times New Roman" w:cs="Times New Roman"/>
          <w:sz w:val="24"/>
          <w:szCs w:val="24"/>
        </w:rPr>
        <w:t xml:space="preserve"> връчен на общо 40 общини. В рамките на тази мярка бе изпълнен и проект „Инициативи за прилагане на 12-те принципа за добро управление от Стратегията за иновации и добро управление на местно ниво на Съвета на Европа“, финансиран от Оперативна програма „Добро управление“ 2014-2020 г.</w:t>
      </w:r>
      <w:r w:rsidR="000A40BB" w:rsidRPr="000A40BB">
        <w:rPr>
          <w:rFonts w:ascii="Times New Roman" w:hAnsi="Times New Roman" w:cs="Times New Roman"/>
          <w:sz w:val="24"/>
          <w:szCs w:val="24"/>
          <w:vertAlign w:val="superscript"/>
        </w:rPr>
        <w:footnoteReference w:id="2"/>
      </w:r>
    </w:p>
    <w:p w:rsidR="000A40BB" w:rsidRPr="000A40BB" w:rsidRDefault="000A40BB" w:rsidP="003A472B">
      <w:pPr>
        <w:numPr>
          <w:ilvl w:val="0"/>
          <w:numId w:val="4"/>
        </w:numPr>
        <w:spacing w:line="360" w:lineRule="auto"/>
        <w:ind w:left="0" w:firstLine="709"/>
        <w:jc w:val="both"/>
        <w:rPr>
          <w:rFonts w:ascii="Times New Roman" w:hAnsi="Times New Roman" w:cs="Times New Roman"/>
          <w:sz w:val="24"/>
          <w:szCs w:val="24"/>
        </w:rPr>
      </w:pPr>
      <w:r w:rsidRPr="000A40BB">
        <w:rPr>
          <w:rFonts w:ascii="Times New Roman" w:hAnsi="Times New Roman" w:cs="Times New Roman"/>
          <w:sz w:val="24"/>
          <w:szCs w:val="24"/>
        </w:rPr>
        <w:t>Изпълнение на Приоритет 3. Стимулиране създаването на граждански структури на териториален принцип и участието им в процеса по формулиране, приемане, изпълнение и наблюдение на изпълнението на местни политики.</w:t>
      </w:r>
    </w:p>
    <w:p w:rsidR="00FB5EC5" w:rsidRPr="007843BF" w:rsidRDefault="000A40BB" w:rsidP="003A472B">
      <w:pPr>
        <w:spacing w:line="360" w:lineRule="auto"/>
        <w:ind w:firstLine="709"/>
        <w:jc w:val="both"/>
        <w:rPr>
          <w:rFonts w:ascii="Times New Roman" w:hAnsi="Times New Roman" w:cs="Times New Roman"/>
          <w:sz w:val="24"/>
          <w:szCs w:val="24"/>
        </w:rPr>
      </w:pPr>
      <w:r w:rsidRPr="000A40BB">
        <w:rPr>
          <w:rFonts w:ascii="Times New Roman" w:hAnsi="Times New Roman" w:cs="Times New Roman"/>
          <w:sz w:val="24"/>
          <w:szCs w:val="24"/>
        </w:rPr>
        <w:t xml:space="preserve">Програмата за изпълнение на Стратегията за децентрализация за периода 2016-2019 г., </w:t>
      </w:r>
      <w:r w:rsidR="002E4E9C">
        <w:rPr>
          <w:rFonts w:ascii="Times New Roman" w:hAnsi="Times New Roman" w:cs="Times New Roman"/>
          <w:sz w:val="24"/>
          <w:szCs w:val="24"/>
        </w:rPr>
        <w:t xml:space="preserve">предвижда </w:t>
      </w:r>
      <w:r w:rsidRPr="000A40BB">
        <w:rPr>
          <w:rFonts w:ascii="Times New Roman" w:hAnsi="Times New Roman" w:cs="Times New Roman"/>
          <w:sz w:val="24"/>
          <w:szCs w:val="24"/>
        </w:rPr>
        <w:t xml:space="preserve">по този приоритет </w:t>
      </w:r>
      <w:r w:rsidR="002E4E9C">
        <w:rPr>
          <w:rFonts w:ascii="Times New Roman" w:hAnsi="Times New Roman" w:cs="Times New Roman"/>
          <w:sz w:val="24"/>
          <w:szCs w:val="24"/>
        </w:rPr>
        <w:t xml:space="preserve">реализацията на </w:t>
      </w:r>
      <w:r w:rsidRPr="000A40BB">
        <w:rPr>
          <w:rFonts w:ascii="Times New Roman" w:hAnsi="Times New Roman" w:cs="Times New Roman"/>
          <w:sz w:val="24"/>
          <w:szCs w:val="24"/>
        </w:rPr>
        <w:t>3 мерки. За тяхното изпълнение от страна на МРРБ бе възложена на външен изпълнител обществена поръчка с предмет: „Изследване прилагането на политики за добро управление на местно ниво“ с две обособени позиции, обособена позиция № 2: „Изследване на участието на неправителствени организации и граждански структури в процеса на формулиране, изпълнение и наблюдение на местни политики в областта на икономическото развитие, образованието, социалните дейности, културата, жилищната политика, техническата инфраструктура, услугите от общ интерес и опазването на околната среда“</w:t>
      </w:r>
      <w:r w:rsidRPr="000A40BB">
        <w:rPr>
          <w:rFonts w:ascii="Times New Roman" w:hAnsi="Times New Roman" w:cs="Times New Roman"/>
          <w:sz w:val="24"/>
          <w:szCs w:val="24"/>
          <w:vertAlign w:val="superscript"/>
        </w:rPr>
        <w:footnoteReference w:id="3"/>
      </w:r>
      <w:r w:rsidRPr="000A40BB">
        <w:rPr>
          <w:rFonts w:ascii="Times New Roman" w:hAnsi="Times New Roman" w:cs="Times New Roman"/>
          <w:sz w:val="24"/>
          <w:szCs w:val="24"/>
        </w:rPr>
        <w:t xml:space="preserve">. По тази задача бяха извършени дейности, свързани с разработване и изпълнение на програма за изследване прилагането на политики за добро управление на местно ниво с участието на </w:t>
      </w:r>
      <w:r w:rsidRPr="000A40BB">
        <w:rPr>
          <w:rFonts w:ascii="Times New Roman" w:hAnsi="Times New Roman" w:cs="Times New Roman"/>
          <w:sz w:val="24"/>
          <w:szCs w:val="24"/>
        </w:rPr>
        <w:lastRenderedPageBreak/>
        <w:t>неправителствени организации и структури на гражданското общество, както и изготвяне на доклад относно провеждане на ефективни местни политики в партньорство с гражданското общество.</w:t>
      </w:r>
      <w:r w:rsidR="00FB5EC5">
        <w:rPr>
          <w:rFonts w:ascii="Times New Roman" w:hAnsi="Times New Roman" w:cs="Times New Roman"/>
          <w:sz w:val="24"/>
          <w:szCs w:val="24"/>
        </w:rPr>
        <w:t xml:space="preserve"> Направените изводи и предложения, съдържащи се в доклада, са представени в </w:t>
      </w:r>
      <w:r w:rsidR="009B4854" w:rsidRPr="009B4854">
        <w:rPr>
          <w:rFonts w:ascii="Times New Roman" w:hAnsi="Times New Roman" w:cs="Times New Roman"/>
          <w:sz w:val="24"/>
          <w:szCs w:val="24"/>
        </w:rPr>
        <w:t>Приложение № 1.</w:t>
      </w:r>
    </w:p>
    <w:p w:rsidR="000A40BB" w:rsidRPr="000A40BB" w:rsidRDefault="000A40BB" w:rsidP="003A472B">
      <w:pPr>
        <w:spacing w:line="360" w:lineRule="auto"/>
        <w:ind w:firstLine="709"/>
        <w:jc w:val="both"/>
        <w:rPr>
          <w:rFonts w:ascii="Times New Roman" w:hAnsi="Times New Roman" w:cs="Times New Roman"/>
          <w:sz w:val="24"/>
          <w:szCs w:val="24"/>
        </w:rPr>
      </w:pPr>
      <w:r w:rsidRPr="000A40BB">
        <w:rPr>
          <w:rFonts w:ascii="Times New Roman" w:hAnsi="Times New Roman" w:cs="Times New Roman"/>
          <w:sz w:val="24"/>
          <w:szCs w:val="24"/>
        </w:rPr>
        <w:t>По-важните изводи</w:t>
      </w:r>
      <w:r w:rsidR="00FB5EC5">
        <w:rPr>
          <w:rFonts w:ascii="Times New Roman" w:hAnsi="Times New Roman" w:cs="Times New Roman"/>
          <w:sz w:val="24"/>
          <w:szCs w:val="24"/>
        </w:rPr>
        <w:t>, кои</w:t>
      </w:r>
      <w:r w:rsidR="008B26DC">
        <w:rPr>
          <w:rFonts w:ascii="Times New Roman" w:hAnsi="Times New Roman" w:cs="Times New Roman"/>
          <w:sz w:val="24"/>
          <w:szCs w:val="24"/>
        </w:rPr>
        <w:t>то могат да бъдат отбелязани</w:t>
      </w:r>
      <w:r w:rsidR="00FB5EC5">
        <w:rPr>
          <w:rFonts w:ascii="Times New Roman" w:hAnsi="Times New Roman" w:cs="Times New Roman"/>
          <w:sz w:val="24"/>
          <w:szCs w:val="24"/>
        </w:rPr>
        <w:t xml:space="preserve">, </w:t>
      </w:r>
      <w:r w:rsidRPr="000A40BB">
        <w:rPr>
          <w:rFonts w:ascii="Times New Roman" w:hAnsi="Times New Roman" w:cs="Times New Roman"/>
          <w:sz w:val="24"/>
          <w:szCs w:val="24"/>
        </w:rPr>
        <w:t>са следните:</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Гражданите участват, под една или друга форма, или търсят съдействие от местната власт или от неправителствена организация, преди всичко когато възникне проблем, който пряко ги касае. Информираността на гражданите за възможностите и ролята на неправителствените организации в местния обществен живот е ниска;</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Липсата или оскъдността на информацията за визията, целите, приоритетите за развитие на общините и начините им за постигане вероятно е една от причините за пасивността и слабата заинтересованост на гражданите от местния обществен живот (освен, когато даден проблем пряко ги засяга). Изследването показа, че преобладаващата част от гражданите не са запознати с дейността на неправителствените организации и тяхната (потенциална) роля за разрешаване на местните проблеми и предизвикателства;</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Не винаги и не навсякъде местните власти инициират проучване на нуждите и очакванията на гражданите в различните местни политики. Неправителствените организации също не се чувстват достатъчно въвлечени във формулирането на политики, което следва да се предхожда от обществени обсъждания и проучвания;</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Анализ/оценка на очакваните или реалните ефекти от приемането на даден акт или от провеждането на конкретна политика на местно ниво все още не се извършва. Предварителната оценка на въздействието, най-вече на общинските планове за развитие, в повечето случаи е формален процес, без в него да се влагат значителни ресурси;</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 xml:space="preserve">Устойчивостта на реализираните съвместно между местните власти и граждански организации проекти и инициативи рядко е във фокуса на внимание. В повечето случаи нито общината, нито неправителствения </w:t>
      </w:r>
      <w:r w:rsidRPr="000A40BB">
        <w:rPr>
          <w:rFonts w:ascii="Times New Roman" w:hAnsi="Times New Roman" w:cs="Times New Roman"/>
          <w:sz w:val="24"/>
          <w:szCs w:val="24"/>
        </w:rPr>
        <w:lastRenderedPageBreak/>
        <w:t>сектор разполага или е в състояние да осигури ресурси за поддържане на резултатите, така че гражданите (и други заинтересовани страни) да продължат да се ползват от тях.</w:t>
      </w:r>
    </w:p>
    <w:p w:rsidR="000A40BB" w:rsidRPr="002A0F65" w:rsidRDefault="000A40BB" w:rsidP="003A472B">
      <w:pPr>
        <w:pStyle w:val="ListParagraph"/>
        <w:spacing w:line="360" w:lineRule="auto"/>
        <w:ind w:left="0" w:firstLine="709"/>
        <w:jc w:val="both"/>
        <w:rPr>
          <w:rFonts w:ascii="Times New Roman" w:hAnsi="Times New Roman" w:cs="Times New Roman"/>
          <w:sz w:val="24"/>
          <w:szCs w:val="24"/>
        </w:rPr>
      </w:pPr>
      <w:r w:rsidRPr="002A0F65">
        <w:rPr>
          <w:rFonts w:ascii="Times New Roman" w:hAnsi="Times New Roman" w:cs="Times New Roman"/>
          <w:sz w:val="24"/>
          <w:szCs w:val="24"/>
        </w:rPr>
        <w:t xml:space="preserve">В доклада </w:t>
      </w:r>
      <w:r w:rsidR="002A0F65" w:rsidRPr="002A0F65">
        <w:rPr>
          <w:rFonts w:ascii="Times New Roman" w:hAnsi="Times New Roman" w:cs="Times New Roman"/>
          <w:sz w:val="24"/>
          <w:szCs w:val="24"/>
        </w:rPr>
        <w:t>се изтъкват</w:t>
      </w:r>
      <w:r w:rsidRPr="002A0F65">
        <w:rPr>
          <w:rFonts w:ascii="Times New Roman" w:hAnsi="Times New Roman" w:cs="Times New Roman"/>
          <w:sz w:val="24"/>
          <w:szCs w:val="24"/>
        </w:rPr>
        <w:t xml:space="preserve"> и следните по-важни препоръки:</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Местните власти, представителите на неправителствените организации и на сдруженията на гражданското общество се препоръчва да работят за повишаване информираността на гражданите относно възможностите за участие във формулирането, изпълнението и оценката на местните политики с оглед нарастване на гражданската ангажираност в местния обществен живот;</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Препоръчително е общините и организациите от третия сектор да повишат своята активност с оглед осигуряване на публичност и ясно комуникиране на визията, целите, приоритетите, мерките и инициативите за развитие на общините и местните общности, както от страна на местните власти, така и от страна на неправителствения и гражданския сектор;</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Местните власти, с подкрепата на неправителствените организации и сдруженията на гражданското общество, е препоръчително да прилагат съвременни технологии и където е подходящо</w:t>
      </w:r>
      <w:r w:rsidR="002A0F65">
        <w:rPr>
          <w:rFonts w:ascii="Times New Roman" w:hAnsi="Times New Roman" w:cs="Times New Roman"/>
          <w:sz w:val="24"/>
          <w:szCs w:val="24"/>
        </w:rPr>
        <w:t xml:space="preserve"> да в</w:t>
      </w:r>
      <w:r w:rsidRPr="000A40BB">
        <w:rPr>
          <w:rFonts w:ascii="Times New Roman" w:hAnsi="Times New Roman" w:cs="Times New Roman"/>
          <w:sz w:val="24"/>
          <w:szCs w:val="24"/>
        </w:rPr>
        <w:t xml:space="preserve">ъзприемат и прилагат подходящи инструменти за изследване на проблемите и предизвикателствата </w:t>
      </w:r>
      <w:r w:rsidR="002A0F65">
        <w:rPr>
          <w:rFonts w:ascii="Times New Roman" w:hAnsi="Times New Roman" w:cs="Times New Roman"/>
          <w:sz w:val="24"/>
          <w:szCs w:val="24"/>
        </w:rPr>
        <w:t>пред местната общност;</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С оглед повишаване ефективността и еф</w:t>
      </w:r>
      <w:r w:rsidR="002A0F65">
        <w:rPr>
          <w:rFonts w:ascii="Times New Roman" w:hAnsi="Times New Roman" w:cs="Times New Roman"/>
          <w:sz w:val="24"/>
          <w:szCs w:val="24"/>
        </w:rPr>
        <w:t xml:space="preserve">икасността на местните политики </w:t>
      </w:r>
      <w:r w:rsidRPr="000A40BB">
        <w:rPr>
          <w:rFonts w:ascii="Times New Roman" w:hAnsi="Times New Roman" w:cs="Times New Roman"/>
          <w:sz w:val="24"/>
          <w:szCs w:val="24"/>
        </w:rPr>
        <w:t>и подобряване взаимодействието между местните власти и гражданските организации, е препоръчително извършването на оценка на ефектите и/или въздействието от дадена политика или мярка да стане задължителен елемент от процеса на вземане на решения на местно ниво, включително чрез търсене на обратна връзка от гражда</w:t>
      </w:r>
      <w:r w:rsidR="002A0F65">
        <w:rPr>
          <w:rFonts w:ascii="Times New Roman" w:hAnsi="Times New Roman" w:cs="Times New Roman"/>
          <w:sz w:val="24"/>
          <w:szCs w:val="24"/>
        </w:rPr>
        <w:t>ните и неправителствения сектор;</w:t>
      </w:r>
    </w:p>
    <w:p w:rsidR="000A40BB" w:rsidRPr="000A40BB" w:rsidRDefault="000A40BB" w:rsidP="003A472B">
      <w:pPr>
        <w:numPr>
          <w:ilvl w:val="0"/>
          <w:numId w:val="5"/>
        </w:numPr>
        <w:spacing w:line="360" w:lineRule="auto"/>
        <w:jc w:val="both"/>
        <w:rPr>
          <w:rFonts w:ascii="Times New Roman" w:hAnsi="Times New Roman" w:cs="Times New Roman"/>
          <w:sz w:val="24"/>
          <w:szCs w:val="24"/>
        </w:rPr>
      </w:pPr>
      <w:r w:rsidRPr="000A40BB">
        <w:rPr>
          <w:rFonts w:ascii="Times New Roman" w:hAnsi="Times New Roman" w:cs="Times New Roman"/>
          <w:sz w:val="24"/>
          <w:szCs w:val="24"/>
        </w:rPr>
        <w:t>П</w:t>
      </w:r>
      <w:r w:rsidR="002A0F65">
        <w:rPr>
          <w:rFonts w:ascii="Times New Roman" w:hAnsi="Times New Roman" w:cs="Times New Roman"/>
          <w:sz w:val="24"/>
          <w:szCs w:val="24"/>
        </w:rPr>
        <w:t>репоръчително и местните власти</w:t>
      </w:r>
      <w:r w:rsidRPr="000A40BB">
        <w:rPr>
          <w:rFonts w:ascii="Times New Roman" w:hAnsi="Times New Roman" w:cs="Times New Roman"/>
          <w:sz w:val="24"/>
          <w:szCs w:val="24"/>
        </w:rPr>
        <w:t xml:space="preserve"> и гражданските организации чрез подходящи мерки да гарантират устойчивостта на съвместни проекти и инициативи, особено след приключване на техния формален период на изпълнение.</w:t>
      </w:r>
    </w:p>
    <w:p w:rsidR="000A40BB" w:rsidRPr="000A40BB" w:rsidRDefault="000A40BB" w:rsidP="003A472B">
      <w:pPr>
        <w:spacing w:line="360" w:lineRule="auto"/>
        <w:ind w:firstLine="708"/>
        <w:jc w:val="both"/>
        <w:rPr>
          <w:rFonts w:ascii="Times New Roman" w:hAnsi="Times New Roman" w:cs="Times New Roman"/>
          <w:sz w:val="24"/>
          <w:szCs w:val="24"/>
        </w:rPr>
      </w:pPr>
      <w:r w:rsidRPr="000A40BB">
        <w:rPr>
          <w:rFonts w:ascii="Times New Roman" w:hAnsi="Times New Roman" w:cs="Times New Roman"/>
          <w:sz w:val="24"/>
          <w:szCs w:val="24"/>
        </w:rPr>
        <w:lastRenderedPageBreak/>
        <w:t xml:space="preserve">По мярката „Регламентиране ролята на обществените съвети“ не е разработен планирания механизъм за създаване и функциониране на обществените съвети. Не са изготвени предвидените анализи и относно мерките за регламентиране на обществените форуми, както и разширяване участието на гражданите чрез формите за пряка демокрация. </w:t>
      </w:r>
      <w:r w:rsidR="003F7FB7">
        <w:rPr>
          <w:rFonts w:ascii="Times New Roman" w:hAnsi="Times New Roman" w:cs="Times New Roman"/>
          <w:sz w:val="24"/>
          <w:szCs w:val="24"/>
        </w:rPr>
        <w:t>Тук обаче следва да се прецени в бъдеще доколко предвижданите мерки са в пряка връзка с процеса, формите и механизмите на децентрализация на държавното управление и дали се постига реална добавена стойност на програмата за изпълнение на Стратегията за децентрализация.</w:t>
      </w:r>
    </w:p>
    <w:p w:rsidR="000A40BB" w:rsidRDefault="000A40BB" w:rsidP="003A472B">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8B0F12" w:rsidRPr="004778F7" w:rsidRDefault="00AC1E3E" w:rsidP="004778F7">
      <w:pPr>
        <w:pStyle w:val="Heading3"/>
        <w:numPr>
          <w:ilvl w:val="1"/>
          <w:numId w:val="59"/>
        </w:numPr>
        <w:spacing w:line="360" w:lineRule="auto"/>
        <w:jc w:val="both"/>
        <w:rPr>
          <w:rFonts w:ascii="Times New Roman" w:hAnsi="Times New Roman" w:cs="Times New Roman"/>
          <w:b/>
          <w:color w:val="000000" w:themeColor="text1"/>
        </w:rPr>
      </w:pPr>
      <w:bookmarkStart w:id="7" w:name="_Toc67567904"/>
      <w:r w:rsidRPr="004778F7">
        <w:rPr>
          <w:rFonts w:ascii="Times New Roman" w:hAnsi="Times New Roman" w:cs="Times New Roman"/>
          <w:b/>
          <w:color w:val="000000" w:themeColor="text1"/>
        </w:rPr>
        <w:lastRenderedPageBreak/>
        <w:t>Стратегическа цел 4:</w:t>
      </w:r>
      <w:r w:rsidR="000A40BB" w:rsidRPr="004778F7">
        <w:rPr>
          <w:rFonts w:ascii="Times New Roman" w:hAnsi="Times New Roman" w:cs="Times New Roman"/>
          <w:b/>
          <w:color w:val="000000" w:themeColor="text1"/>
        </w:rPr>
        <w:t xml:space="preserve"> Повишаване влиянието на регионалните институции за провеждане на координирана политика за регионално развити</w:t>
      </w:r>
      <w:r w:rsidR="00EC24A0" w:rsidRPr="004778F7">
        <w:rPr>
          <w:rFonts w:ascii="Times New Roman" w:hAnsi="Times New Roman" w:cs="Times New Roman"/>
          <w:b/>
          <w:color w:val="000000" w:themeColor="text1"/>
        </w:rPr>
        <w:t>е</w:t>
      </w:r>
      <w:bookmarkEnd w:id="7"/>
    </w:p>
    <w:p w:rsidR="004778F7" w:rsidRPr="004778F7" w:rsidRDefault="004778F7" w:rsidP="004778F7">
      <w:pPr>
        <w:pStyle w:val="ListParagraph"/>
        <w:ind w:left="1412"/>
      </w:pPr>
    </w:p>
    <w:p w:rsidR="00577DF1" w:rsidRPr="00577DF1" w:rsidRDefault="00577DF1" w:rsidP="00577DF1">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Стратегическа цел 4 е насочена към решаване на проблемите, свързани с ефективното предоставяне на услуги и координацията на държавното управление на регионално ниво. </w:t>
      </w:r>
      <w:r>
        <w:rPr>
          <w:rFonts w:ascii="Times New Roman" w:hAnsi="Times New Roman" w:cs="Times New Roman"/>
          <w:sz w:val="24"/>
          <w:szCs w:val="24"/>
        </w:rPr>
        <w:t>Анализирано е изпълнението на п</w:t>
      </w:r>
      <w:r w:rsidRPr="00577DF1">
        <w:rPr>
          <w:rFonts w:ascii="Times New Roman" w:hAnsi="Times New Roman" w:cs="Times New Roman"/>
          <w:sz w:val="24"/>
          <w:szCs w:val="24"/>
        </w:rPr>
        <w:t xml:space="preserve">риоритетите </w:t>
      </w:r>
      <w:r>
        <w:rPr>
          <w:rFonts w:ascii="Times New Roman" w:hAnsi="Times New Roman" w:cs="Times New Roman"/>
          <w:sz w:val="24"/>
          <w:szCs w:val="24"/>
        </w:rPr>
        <w:t>за постигане на с</w:t>
      </w:r>
      <w:r w:rsidRPr="00577DF1">
        <w:rPr>
          <w:rFonts w:ascii="Times New Roman" w:hAnsi="Times New Roman" w:cs="Times New Roman"/>
          <w:sz w:val="24"/>
          <w:szCs w:val="24"/>
        </w:rPr>
        <w:t>тратегическа</w:t>
      </w:r>
      <w:r>
        <w:rPr>
          <w:rFonts w:ascii="Times New Roman" w:hAnsi="Times New Roman" w:cs="Times New Roman"/>
          <w:sz w:val="24"/>
          <w:szCs w:val="24"/>
        </w:rPr>
        <w:t>та</w:t>
      </w:r>
      <w:r w:rsidR="00EF5423">
        <w:rPr>
          <w:rFonts w:ascii="Times New Roman" w:hAnsi="Times New Roman" w:cs="Times New Roman"/>
          <w:sz w:val="24"/>
          <w:szCs w:val="24"/>
        </w:rPr>
        <w:t xml:space="preserve"> цел</w:t>
      </w:r>
      <w:r>
        <w:rPr>
          <w:rFonts w:ascii="Times New Roman" w:hAnsi="Times New Roman" w:cs="Times New Roman"/>
          <w:sz w:val="24"/>
          <w:szCs w:val="24"/>
        </w:rPr>
        <w:t>,</w:t>
      </w:r>
      <w:r w:rsidRPr="00577DF1">
        <w:rPr>
          <w:rFonts w:ascii="Times New Roman" w:hAnsi="Times New Roman" w:cs="Times New Roman"/>
          <w:sz w:val="24"/>
          <w:szCs w:val="24"/>
        </w:rPr>
        <w:t xml:space="preserve"> както следва:  </w:t>
      </w:r>
    </w:p>
    <w:p w:rsidR="00577DF1" w:rsidRPr="00577DF1" w:rsidRDefault="00577DF1" w:rsidP="00577DF1">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Приоритет 1. Създаване на деконцентрирани и</w:t>
      </w:r>
      <w:r>
        <w:rPr>
          <w:rFonts w:ascii="Times New Roman" w:hAnsi="Times New Roman" w:cs="Times New Roman"/>
          <w:sz w:val="24"/>
          <w:szCs w:val="24"/>
        </w:rPr>
        <w:t>нституции на регионално равнище;</w:t>
      </w:r>
    </w:p>
    <w:p w:rsidR="00577DF1" w:rsidRPr="00577DF1" w:rsidRDefault="00577DF1" w:rsidP="00577DF1">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Приоритет 2. Укрепване капацитета на регионалните институции и разширяване сферата на тяхната компетентност</w:t>
      </w:r>
      <w:r>
        <w:rPr>
          <w:rFonts w:ascii="Times New Roman" w:hAnsi="Times New Roman" w:cs="Times New Roman"/>
          <w:sz w:val="24"/>
          <w:szCs w:val="24"/>
        </w:rPr>
        <w:t>;</w:t>
      </w:r>
    </w:p>
    <w:p w:rsidR="00577DF1" w:rsidRPr="00577DF1" w:rsidRDefault="00577DF1" w:rsidP="00577DF1">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Приоритет 3. Проучване на възможностите за създаване на второ ниво на местно самоуправление.</w:t>
      </w:r>
    </w:p>
    <w:p w:rsidR="00577DF1" w:rsidRPr="00577DF1" w:rsidRDefault="00EF5423" w:rsidP="00577DF1">
      <w:pPr>
        <w:spacing w:line="360" w:lineRule="auto"/>
        <w:ind w:firstLine="709"/>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За изпълнение на Приоритет 1 и Приоритет 2 </w:t>
      </w:r>
      <w:r w:rsidR="00577DF1" w:rsidRPr="00577DF1">
        <w:rPr>
          <w:rFonts w:ascii="Times New Roman" w:hAnsi="Times New Roman" w:cs="Times New Roman"/>
          <w:sz w:val="24"/>
          <w:szCs w:val="24"/>
          <w:lang w:bidi="bg-BG"/>
        </w:rPr>
        <w:t xml:space="preserve">МРРБ е предприело комплекс от дейности, </w:t>
      </w:r>
      <w:r>
        <w:rPr>
          <w:rFonts w:ascii="Times New Roman" w:hAnsi="Times New Roman" w:cs="Times New Roman"/>
          <w:sz w:val="24"/>
          <w:szCs w:val="24"/>
          <w:lang w:bidi="bg-BG"/>
        </w:rPr>
        <w:t xml:space="preserve">имащи отношение към изпълнението на </w:t>
      </w:r>
      <w:r w:rsidR="009B758B">
        <w:rPr>
          <w:rFonts w:ascii="Times New Roman" w:hAnsi="Times New Roman" w:cs="Times New Roman"/>
          <w:sz w:val="24"/>
          <w:szCs w:val="24"/>
          <w:lang w:bidi="bg-BG"/>
        </w:rPr>
        <w:t>значителна част от предвидените мерки. П</w:t>
      </w:r>
      <w:r w:rsidR="00577DF1" w:rsidRPr="00577DF1">
        <w:rPr>
          <w:rFonts w:ascii="Times New Roman" w:hAnsi="Times New Roman" w:cs="Times New Roman"/>
          <w:sz w:val="24"/>
          <w:szCs w:val="24"/>
          <w:lang w:bidi="bg-BG"/>
        </w:rPr>
        <w:t xml:space="preserve">остигнати </w:t>
      </w:r>
      <w:r w:rsidR="009B758B">
        <w:rPr>
          <w:rFonts w:ascii="Times New Roman" w:hAnsi="Times New Roman" w:cs="Times New Roman"/>
          <w:sz w:val="24"/>
          <w:szCs w:val="24"/>
          <w:lang w:bidi="bg-BG"/>
        </w:rPr>
        <w:t>са</w:t>
      </w:r>
      <w:r w:rsidR="00577DF1" w:rsidRPr="00577DF1">
        <w:rPr>
          <w:rFonts w:ascii="Times New Roman" w:hAnsi="Times New Roman" w:cs="Times New Roman"/>
          <w:sz w:val="24"/>
          <w:szCs w:val="24"/>
          <w:lang w:bidi="bg-BG"/>
        </w:rPr>
        <w:t xml:space="preserve"> конкретни резултати</w:t>
      </w:r>
      <w:r w:rsidR="009B758B">
        <w:rPr>
          <w:rFonts w:ascii="Times New Roman" w:hAnsi="Times New Roman" w:cs="Times New Roman"/>
          <w:sz w:val="24"/>
          <w:szCs w:val="24"/>
          <w:lang w:bidi="bg-BG"/>
        </w:rPr>
        <w:t xml:space="preserve"> за а</w:t>
      </w:r>
      <w:r w:rsidR="009B758B" w:rsidRPr="009B758B">
        <w:rPr>
          <w:rFonts w:ascii="Times New Roman" w:hAnsi="Times New Roman" w:cs="Times New Roman"/>
          <w:sz w:val="24"/>
          <w:szCs w:val="24"/>
          <w:lang w:bidi="bg-BG"/>
        </w:rPr>
        <w:t>нализ</w:t>
      </w:r>
      <w:r w:rsidR="009B758B">
        <w:rPr>
          <w:rFonts w:ascii="Times New Roman" w:hAnsi="Times New Roman" w:cs="Times New Roman"/>
          <w:sz w:val="24"/>
          <w:szCs w:val="24"/>
          <w:lang w:bidi="bg-BG"/>
        </w:rPr>
        <w:t xml:space="preserve">иране </w:t>
      </w:r>
      <w:r w:rsidR="009B758B" w:rsidRPr="009B758B">
        <w:rPr>
          <w:rFonts w:ascii="Times New Roman" w:hAnsi="Times New Roman" w:cs="Times New Roman"/>
          <w:sz w:val="24"/>
          <w:szCs w:val="24"/>
          <w:lang w:bidi="bg-BG"/>
        </w:rPr>
        <w:t xml:space="preserve">на състоянието на съществуващите региони и </w:t>
      </w:r>
      <w:r w:rsidR="009B758B">
        <w:rPr>
          <w:rFonts w:ascii="Times New Roman" w:hAnsi="Times New Roman" w:cs="Times New Roman"/>
          <w:sz w:val="24"/>
          <w:szCs w:val="24"/>
          <w:lang w:bidi="bg-BG"/>
        </w:rPr>
        <w:t xml:space="preserve">изготвяне на </w:t>
      </w:r>
      <w:r w:rsidR="009B758B" w:rsidRPr="009B758B">
        <w:rPr>
          <w:rFonts w:ascii="Times New Roman" w:hAnsi="Times New Roman" w:cs="Times New Roman"/>
          <w:sz w:val="24"/>
          <w:szCs w:val="24"/>
          <w:lang w:bidi="bg-BG"/>
        </w:rPr>
        <w:t>предложение за промени на техните граници</w:t>
      </w:r>
      <w:r w:rsidR="009B758B">
        <w:rPr>
          <w:rFonts w:ascii="Times New Roman" w:hAnsi="Times New Roman" w:cs="Times New Roman"/>
          <w:sz w:val="24"/>
          <w:szCs w:val="24"/>
          <w:lang w:bidi="bg-BG"/>
        </w:rPr>
        <w:t>;</w:t>
      </w:r>
      <w:r w:rsidR="009B758B" w:rsidRPr="009B758B">
        <w:rPr>
          <w:rFonts w:ascii="Calibri" w:eastAsia="Times New Roman" w:hAnsi="Calibri" w:cs="Times New Roman"/>
          <w:color w:val="000000"/>
          <w:sz w:val="20"/>
          <w:szCs w:val="20"/>
        </w:rPr>
        <w:t xml:space="preserve"> </w:t>
      </w:r>
      <w:r w:rsidR="009B758B">
        <w:rPr>
          <w:rFonts w:ascii="Times New Roman" w:hAnsi="Times New Roman" w:cs="Times New Roman"/>
          <w:sz w:val="24"/>
          <w:szCs w:val="24"/>
          <w:lang w:bidi="bg-BG"/>
        </w:rPr>
        <w:t>т</w:t>
      </w:r>
      <w:r w:rsidR="009B758B" w:rsidRPr="009B758B">
        <w:rPr>
          <w:rFonts w:ascii="Times New Roman" w:hAnsi="Times New Roman" w:cs="Times New Roman"/>
          <w:sz w:val="24"/>
          <w:szCs w:val="24"/>
          <w:lang w:bidi="bg-BG"/>
        </w:rPr>
        <w:t>рансформиране на регионалните съвети за развитие</w:t>
      </w:r>
      <w:r w:rsidR="008141AF">
        <w:rPr>
          <w:rFonts w:ascii="Times New Roman" w:hAnsi="Times New Roman" w:cs="Times New Roman"/>
          <w:sz w:val="24"/>
          <w:szCs w:val="24"/>
          <w:lang w:bidi="bg-BG"/>
        </w:rPr>
        <w:t xml:space="preserve"> </w:t>
      </w:r>
      <w:r w:rsidR="008141AF" w:rsidRPr="00A72D9E">
        <w:rPr>
          <w:rFonts w:ascii="Times New Roman" w:hAnsi="Times New Roman" w:cs="Times New Roman"/>
          <w:sz w:val="24"/>
          <w:szCs w:val="24"/>
          <w:lang w:bidi="bg-BG"/>
        </w:rPr>
        <w:t>(</w:t>
      </w:r>
      <w:r w:rsidR="008141AF">
        <w:rPr>
          <w:rFonts w:ascii="Times New Roman" w:hAnsi="Times New Roman" w:cs="Times New Roman"/>
          <w:sz w:val="24"/>
          <w:szCs w:val="24"/>
          <w:lang w:bidi="bg-BG"/>
        </w:rPr>
        <w:t>РСР</w:t>
      </w:r>
      <w:r w:rsidR="008141AF" w:rsidRPr="00A72D9E">
        <w:rPr>
          <w:rFonts w:ascii="Times New Roman" w:hAnsi="Times New Roman" w:cs="Times New Roman"/>
          <w:sz w:val="24"/>
          <w:szCs w:val="24"/>
          <w:lang w:bidi="bg-BG"/>
        </w:rPr>
        <w:t>)</w:t>
      </w:r>
      <w:r w:rsidR="009B758B" w:rsidRPr="009B758B">
        <w:rPr>
          <w:rFonts w:ascii="Times New Roman" w:hAnsi="Times New Roman" w:cs="Times New Roman"/>
          <w:sz w:val="24"/>
          <w:szCs w:val="24"/>
          <w:lang w:bidi="bg-BG"/>
        </w:rPr>
        <w:t xml:space="preserve"> в орган</w:t>
      </w:r>
      <w:r w:rsidR="009B758B">
        <w:rPr>
          <w:rFonts w:ascii="Times New Roman" w:hAnsi="Times New Roman" w:cs="Times New Roman"/>
          <w:sz w:val="24"/>
          <w:szCs w:val="24"/>
          <w:lang w:bidi="bg-BG"/>
        </w:rPr>
        <w:t>и</w:t>
      </w:r>
      <w:r w:rsidR="009B758B" w:rsidRPr="009B758B">
        <w:rPr>
          <w:rFonts w:ascii="Times New Roman" w:hAnsi="Times New Roman" w:cs="Times New Roman"/>
          <w:sz w:val="24"/>
          <w:szCs w:val="24"/>
          <w:lang w:bidi="bg-BG"/>
        </w:rPr>
        <w:t xml:space="preserve"> с ясни права и отговорности</w:t>
      </w:r>
      <w:r w:rsidR="009B758B">
        <w:rPr>
          <w:rFonts w:ascii="Times New Roman" w:hAnsi="Times New Roman" w:cs="Times New Roman"/>
          <w:sz w:val="24"/>
          <w:szCs w:val="24"/>
          <w:lang w:bidi="bg-BG"/>
        </w:rPr>
        <w:t xml:space="preserve">; повишаване на капацитета </w:t>
      </w:r>
      <w:r w:rsidR="009B758B" w:rsidRPr="009B758B">
        <w:rPr>
          <w:rFonts w:ascii="Times New Roman" w:hAnsi="Times New Roman" w:cs="Times New Roman"/>
          <w:sz w:val="24"/>
          <w:szCs w:val="24"/>
          <w:lang w:bidi="bg-BG"/>
        </w:rPr>
        <w:t>на регионалните институции за провеждане на регионална политика</w:t>
      </w:r>
      <w:r w:rsidR="009B758B">
        <w:rPr>
          <w:rFonts w:ascii="Times New Roman" w:hAnsi="Times New Roman" w:cs="Times New Roman"/>
          <w:sz w:val="24"/>
          <w:szCs w:val="24"/>
          <w:lang w:bidi="bg-BG"/>
        </w:rPr>
        <w:t>, включително п</w:t>
      </w:r>
      <w:r w:rsidR="009B758B" w:rsidRPr="009B758B">
        <w:rPr>
          <w:rFonts w:ascii="Times New Roman" w:hAnsi="Times New Roman" w:cs="Times New Roman"/>
          <w:sz w:val="24"/>
          <w:szCs w:val="24"/>
          <w:lang w:bidi="bg-BG"/>
        </w:rPr>
        <w:t xml:space="preserve">редоставяне </w:t>
      </w:r>
      <w:r w:rsidR="009B758B">
        <w:rPr>
          <w:rFonts w:ascii="Times New Roman" w:hAnsi="Times New Roman" w:cs="Times New Roman"/>
          <w:sz w:val="24"/>
          <w:szCs w:val="24"/>
          <w:lang w:bidi="bg-BG"/>
        </w:rPr>
        <w:t>на правомощия за</w:t>
      </w:r>
      <w:r w:rsidR="009B758B" w:rsidRPr="009B758B">
        <w:rPr>
          <w:rFonts w:ascii="Times New Roman" w:hAnsi="Times New Roman" w:cs="Times New Roman"/>
          <w:sz w:val="24"/>
          <w:szCs w:val="24"/>
          <w:lang w:bidi="bg-BG"/>
        </w:rPr>
        <w:t xml:space="preserve"> управл</w:t>
      </w:r>
      <w:r w:rsidR="009B758B">
        <w:rPr>
          <w:rFonts w:ascii="Times New Roman" w:hAnsi="Times New Roman" w:cs="Times New Roman"/>
          <w:sz w:val="24"/>
          <w:szCs w:val="24"/>
          <w:lang w:bidi="bg-BG"/>
        </w:rPr>
        <w:t xml:space="preserve">ение на </w:t>
      </w:r>
      <w:r w:rsidR="009B758B" w:rsidRPr="009B758B">
        <w:rPr>
          <w:rFonts w:ascii="Times New Roman" w:hAnsi="Times New Roman" w:cs="Times New Roman"/>
          <w:sz w:val="24"/>
          <w:szCs w:val="24"/>
          <w:lang w:bidi="bg-BG"/>
        </w:rPr>
        <w:t>средства по програмите на ЕС след 2020 г.</w:t>
      </w:r>
      <w:r w:rsidR="009B758B">
        <w:rPr>
          <w:rFonts w:ascii="Times New Roman" w:hAnsi="Times New Roman" w:cs="Times New Roman"/>
          <w:sz w:val="24"/>
          <w:szCs w:val="24"/>
          <w:lang w:bidi="bg-BG"/>
        </w:rPr>
        <w:t>, както следва</w:t>
      </w:r>
      <w:r w:rsidR="00577DF1" w:rsidRPr="00577DF1">
        <w:rPr>
          <w:rFonts w:ascii="Times New Roman" w:hAnsi="Times New Roman" w:cs="Times New Roman"/>
          <w:sz w:val="24"/>
          <w:szCs w:val="24"/>
          <w:lang w:bidi="bg-BG"/>
        </w:rPr>
        <w:t>:</w:t>
      </w:r>
    </w:p>
    <w:p w:rsidR="00577DF1" w:rsidRPr="00577DF1" w:rsidRDefault="00577DF1" w:rsidP="001E7159">
      <w:pPr>
        <w:numPr>
          <w:ilvl w:val="0"/>
          <w:numId w:val="6"/>
        </w:numPr>
        <w:spacing w:line="360" w:lineRule="auto"/>
        <w:jc w:val="both"/>
        <w:rPr>
          <w:rFonts w:ascii="Times New Roman" w:hAnsi="Times New Roman" w:cs="Times New Roman"/>
          <w:sz w:val="24"/>
          <w:szCs w:val="24"/>
          <w:lang w:bidi="bg-BG"/>
        </w:rPr>
      </w:pPr>
      <w:r w:rsidRPr="00577DF1">
        <w:rPr>
          <w:rFonts w:ascii="Times New Roman" w:hAnsi="Times New Roman" w:cs="Times New Roman"/>
          <w:sz w:val="24"/>
          <w:szCs w:val="24"/>
          <w:lang w:bidi="bg-BG"/>
        </w:rPr>
        <w:t>Разработен е анализ на състоянието и прогноза на количествените параметри на съществуващите райони от ниво 2. Направени са предложения за промени в обхвата на границите на районите от ниво 2, които не са приети. Разработен е доклад относно резултатите от извършено „Картиране на системата от стратегически документи за регионално развитие и предложение за нови подходи в националната политика за регионално развитие“. Направените анализи и предложения се използват при разработване на стратегическите и оперативни документи за периода след 2020 г. и реализирането на новия подход при провеждане на държавната политика за регионално развитие;</w:t>
      </w:r>
    </w:p>
    <w:p w:rsidR="00577DF1" w:rsidRPr="00577DF1" w:rsidRDefault="00577DF1" w:rsidP="001E7159">
      <w:pPr>
        <w:numPr>
          <w:ilvl w:val="0"/>
          <w:numId w:val="6"/>
        </w:numPr>
        <w:spacing w:line="360" w:lineRule="auto"/>
        <w:jc w:val="both"/>
        <w:rPr>
          <w:rFonts w:ascii="Times New Roman" w:hAnsi="Times New Roman" w:cs="Times New Roman"/>
          <w:sz w:val="24"/>
          <w:szCs w:val="24"/>
          <w:lang w:bidi="bg-BG"/>
        </w:rPr>
      </w:pPr>
      <w:r w:rsidRPr="00577DF1">
        <w:rPr>
          <w:rFonts w:ascii="Times New Roman" w:hAnsi="Times New Roman" w:cs="Times New Roman"/>
          <w:sz w:val="24"/>
          <w:szCs w:val="24"/>
          <w:lang w:bidi="bg-BG"/>
        </w:rPr>
        <w:lastRenderedPageBreak/>
        <w:t xml:space="preserve">МРРБ е в процес на </w:t>
      </w:r>
      <w:r w:rsidR="00F437B6">
        <w:rPr>
          <w:rFonts w:ascii="Times New Roman" w:hAnsi="Times New Roman" w:cs="Times New Roman"/>
          <w:sz w:val="24"/>
          <w:szCs w:val="24"/>
          <w:lang w:bidi="bg-BG"/>
        </w:rPr>
        <w:t>финализиране</w:t>
      </w:r>
      <w:r w:rsidRPr="00577DF1">
        <w:rPr>
          <w:rFonts w:ascii="Times New Roman" w:hAnsi="Times New Roman" w:cs="Times New Roman"/>
          <w:sz w:val="24"/>
          <w:szCs w:val="24"/>
          <w:lang w:bidi="bg-BG"/>
        </w:rPr>
        <w:t xml:space="preserve"> на споразумение с Организацията за икономическо сътрудничество и развитие (ОИСР) „Преглед на многостепенното управление - как многостепенното управление и децентрализацията да бъдат успешни за регионалното развитие на България“, като резултати</w:t>
      </w:r>
      <w:r w:rsidR="00F437B6">
        <w:rPr>
          <w:rFonts w:ascii="Times New Roman" w:hAnsi="Times New Roman" w:cs="Times New Roman"/>
          <w:sz w:val="24"/>
          <w:szCs w:val="24"/>
          <w:lang w:bidi="bg-BG"/>
        </w:rPr>
        <w:t>те</w:t>
      </w:r>
      <w:r w:rsidRPr="00577DF1">
        <w:rPr>
          <w:rFonts w:ascii="Times New Roman" w:hAnsi="Times New Roman" w:cs="Times New Roman"/>
          <w:sz w:val="24"/>
          <w:szCs w:val="24"/>
        </w:rPr>
        <w:t xml:space="preserve"> </w:t>
      </w:r>
      <w:r w:rsidRPr="00577DF1">
        <w:rPr>
          <w:rFonts w:ascii="Times New Roman" w:hAnsi="Times New Roman" w:cs="Times New Roman"/>
          <w:sz w:val="24"/>
          <w:szCs w:val="24"/>
          <w:lang w:bidi="bg-BG"/>
        </w:rPr>
        <w:t xml:space="preserve">от изпълнението включват </w:t>
      </w:r>
      <w:r w:rsidR="00F437B6">
        <w:rPr>
          <w:rFonts w:ascii="Times New Roman" w:hAnsi="Times New Roman" w:cs="Times New Roman"/>
          <w:sz w:val="24"/>
          <w:szCs w:val="24"/>
          <w:lang w:bidi="bg-BG"/>
        </w:rPr>
        <w:t>изготвянето на анализ</w:t>
      </w:r>
      <w:r w:rsidRPr="00577DF1">
        <w:rPr>
          <w:rFonts w:ascii="Times New Roman" w:hAnsi="Times New Roman" w:cs="Times New Roman"/>
          <w:sz w:val="24"/>
          <w:szCs w:val="24"/>
          <w:lang w:bidi="bg-BG"/>
        </w:rPr>
        <w:t xml:space="preserve"> относно предизвикателствата на многостепенното управление в България, задълбочен преглед на многостепенното управление и подкрепа на реформата на регионалното развитие и децентрализацията, както и окончателен доклад </w:t>
      </w:r>
      <w:r w:rsidR="00F437B6">
        <w:rPr>
          <w:rFonts w:ascii="Times New Roman" w:hAnsi="Times New Roman" w:cs="Times New Roman"/>
          <w:sz w:val="24"/>
          <w:szCs w:val="24"/>
          <w:lang w:bidi="bg-BG"/>
        </w:rPr>
        <w:t xml:space="preserve">с препоръки </w:t>
      </w:r>
      <w:r w:rsidRPr="00577DF1">
        <w:rPr>
          <w:rFonts w:ascii="Times New Roman" w:hAnsi="Times New Roman" w:cs="Times New Roman"/>
          <w:sz w:val="24"/>
          <w:szCs w:val="24"/>
          <w:lang w:bidi="bg-BG"/>
        </w:rPr>
        <w:t>за бъдещи реформи. Проведен е международен семинар, консултации под формата на фокус групи, засягащи темите за децентрализация и многостепенно управление;</w:t>
      </w:r>
    </w:p>
    <w:p w:rsidR="00577DF1" w:rsidRPr="00577DF1" w:rsidRDefault="00B90289" w:rsidP="001E7159">
      <w:pPr>
        <w:numPr>
          <w:ilvl w:val="0"/>
          <w:numId w:val="6"/>
        </w:numPr>
        <w:spacing w:line="36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И</w:t>
      </w:r>
      <w:r w:rsidR="00577DF1" w:rsidRPr="00577DF1">
        <w:rPr>
          <w:rFonts w:ascii="Times New Roman" w:hAnsi="Times New Roman" w:cs="Times New Roman"/>
          <w:sz w:val="24"/>
          <w:szCs w:val="24"/>
          <w:lang w:bidi="bg-BG"/>
        </w:rPr>
        <w:t>зпълнен</w:t>
      </w:r>
      <w:r>
        <w:rPr>
          <w:rFonts w:ascii="Times New Roman" w:hAnsi="Times New Roman" w:cs="Times New Roman"/>
          <w:sz w:val="24"/>
          <w:szCs w:val="24"/>
          <w:lang w:bidi="bg-BG"/>
        </w:rPr>
        <w:t>о е</w:t>
      </w:r>
      <w:r w:rsidR="00577DF1" w:rsidRPr="00577DF1">
        <w:rPr>
          <w:rFonts w:ascii="Times New Roman" w:hAnsi="Times New Roman" w:cs="Times New Roman"/>
          <w:sz w:val="24"/>
          <w:szCs w:val="24"/>
          <w:lang w:bidi="bg-BG"/>
        </w:rPr>
        <w:t xml:space="preserve"> споразумение </w:t>
      </w:r>
      <w:r>
        <w:rPr>
          <w:rFonts w:ascii="Times New Roman" w:hAnsi="Times New Roman" w:cs="Times New Roman"/>
          <w:sz w:val="24"/>
          <w:szCs w:val="24"/>
          <w:lang w:bidi="bg-BG"/>
        </w:rPr>
        <w:t xml:space="preserve">на МРРБ </w:t>
      </w:r>
      <w:r w:rsidR="00577DF1" w:rsidRPr="00577DF1">
        <w:rPr>
          <w:rFonts w:ascii="Times New Roman" w:hAnsi="Times New Roman" w:cs="Times New Roman"/>
          <w:sz w:val="24"/>
          <w:szCs w:val="24"/>
          <w:lang w:bidi="bg-BG"/>
        </w:rPr>
        <w:t xml:space="preserve">със Световната банка с цел подобряване на процеса за регионално развитие в България през следващия програмен период и за подкрепа за изграждане на капацитет на </w:t>
      </w:r>
      <w:r w:rsidR="008141AF">
        <w:rPr>
          <w:rFonts w:ascii="Times New Roman" w:hAnsi="Times New Roman" w:cs="Times New Roman"/>
          <w:sz w:val="24"/>
          <w:szCs w:val="24"/>
          <w:lang w:bidi="bg-BG"/>
        </w:rPr>
        <w:t>РСР</w:t>
      </w:r>
      <w:r w:rsidR="00577DF1" w:rsidRPr="00577DF1">
        <w:rPr>
          <w:rFonts w:ascii="Times New Roman" w:hAnsi="Times New Roman" w:cs="Times New Roman"/>
          <w:sz w:val="24"/>
          <w:szCs w:val="24"/>
          <w:lang w:bidi="bg-BG"/>
        </w:rPr>
        <w:t xml:space="preserve"> и тяхното участие в изпълнението на новата Оперативна програма „Развитие на регионите“ (ОПРР) 2021-2027 г. Част от резултати</w:t>
      </w:r>
      <w:r>
        <w:rPr>
          <w:rFonts w:ascii="Times New Roman" w:hAnsi="Times New Roman" w:cs="Times New Roman"/>
          <w:sz w:val="24"/>
          <w:szCs w:val="24"/>
          <w:lang w:bidi="bg-BG"/>
        </w:rPr>
        <w:t>те от проекта включва</w:t>
      </w:r>
      <w:r w:rsidR="00577DF1" w:rsidRPr="00577DF1">
        <w:rPr>
          <w:rFonts w:ascii="Times New Roman" w:hAnsi="Times New Roman" w:cs="Times New Roman"/>
          <w:sz w:val="24"/>
          <w:szCs w:val="24"/>
          <w:lang w:bidi="bg-BG"/>
        </w:rPr>
        <w:t xml:space="preserve"> доклад, очертаващ предложението за механизъм за включване на РСР в процеса на изпълнение на бъдещата ОПРР 2021-2027 г., както и доклад, съдържащ проект на оперативни документи, описващи конкретните оперативни условия за РСР, свързани с участието им в изпълнението на следващата оп</w:t>
      </w:r>
      <w:r>
        <w:rPr>
          <w:rFonts w:ascii="Times New Roman" w:hAnsi="Times New Roman" w:cs="Times New Roman"/>
          <w:sz w:val="24"/>
          <w:szCs w:val="24"/>
          <w:lang w:bidi="bg-BG"/>
        </w:rPr>
        <w:t>еративна програма. Изготвен е</w:t>
      </w:r>
      <w:r w:rsidR="00577DF1" w:rsidRPr="00577DF1">
        <w:rPr>
          <w:rFonts w:ascii="Times New Roman" w:hAnsi="Times New Roman" w:cs="Times New Roman"/>
          <w:sz w:val="24"/>
          <w:szCs w:val="24"/>
          <w:lang w:bidi="bg-BG"/>
        </w:rPr>
        <w:t xml:space="preserve"> анализ относно нуждите от провеждане на обучения във връзка с повишаване на техническия и административния капацитет на РСР.</w:t>
      </w:r>
      <w:r w:rsidR="00577DF1" w:rsidRPr="00577DF1">
        <w:rPr>
          <w:rFonts w:ascii="Times New Roman" w:hAnsi="Times New Roman" w:cs="Times New Roman"/>
          <w:sz w:val="24"/>
          <w:szCs w:val="24"/>
        </w:rPr>
        <w:t xml:space="preserve"> </w:t>
      </w:r>
      <w:r>
        <w:rPr>
          <w:rFonts w:ascii="Times New Roman" w:hAnsi="Times New Roman" w:cs="Times New Roman"/>
          <w:sz w:val="24"/>
          <w:szCs w:val="24"/>
        </w:rPr>
        <w:t>П</w:t>
      </w:r>
      <w:r w:rsidR="00577DF1" w:rsidRPr="00577DF1">
        <w:rPr>
          <w:rFonts w:ascii="Times New Roman" w:hAnsi="Times New Roman" w:cs="Times New Roman"/>
          <w:sz w:val="24"/>
          <w:szCs w:val="24"/>
          <w:lang w:bidi="bg-BG"/>
        </w:rPr>
        <w:t>олуч</w:t>
      </w:r>
      <w:r>
        <w:rPr>
          <w:rFonts w:ascii="Times New Roman" w:hAnsi="Times New Roman" w:cs="Times New Roman"/>
          <w:sz w:val="24"/>
          <w:szCs w:val="24"/>
          <w:lang w:bidi="bg-BG"/>
        </w:rPr>
        <w:t>ена е</w:t>
      </w:r>
      <w:r w:rsidR="00577DF1" w:rsidRPr="00577DF1">
        <w:rPr>
          <w:rFonts w:ascii="Times New Roman" w:hAnsi="Times New Roman" w:cs="Times New Roman"/>
          <w:sz w:val="24"/>
          <w:szCs w:val="24"/>
          <w:lang w:bidi="bg-BG"/>
        </w:rPr>
        <w:t xml:space="preserve"> подкрепа по разработения стратегически подход за новата оперативна програма за развитие на регионите, включително консултации по отношение на продължаващите промени в законодателството, свързано с регионалното развитие, както и планирането на изпълнението на </w:t>
      </w:r>
      <w:r w:rsidR="00422409">
        <w:rPr>
          <w:rFonts w:ascii="Times New Roman" w:hAnsi="Times New Roman" w:cs="Times New Roman"/>
          <w:sz w:val="24"/>
          <w:szCs w:val="24"/>
          <w:lang w:bidi="bg-BG"/>
        </w:rPr>
        <w:t>ИТИ</w:t>
      </w:r>
      <w:r w:rsidR="00577DF1" w:rsidRPr="00577DF1">
        <w:rPr>
          <w:rFonts w:ascii="Times New Roman" w:hAnsi="Times New Roman" w:cs="Times New Roman"/>
          <w:sz w:val="24"/>
          <w:szCs w:val="24"/>
          <w:lang w:bidi="bg-BG"/>
        </w:rPr>
        <w:t xml:space="preserve"> в новия програмен период;</w:t>
      </w:r>
    </w:p>
    <w:p w:rsidR="00577DF1" w:rsidRPr="00577DF1" w:rsidRDefault="00577DF1" w:rsidP="001E7159">
      <w:pPr>
        <w:numPr>
          <w:ilvl w:val="0"/>
          <w:numId w:val="6"/>
        </w:numPr>
        <w:spacing w:line="360" w:lineRule="auto"/>
        <w:jc w:val="both"/>
        <w:rPr>
          <w:rFonts w:ascii="Times New Roman" w:hAnsi="Times New Roman" w:cs="Times New Roman"/>
          <w:sz w:val="24"/>
          <w:szCs w:val="24"/>
          <w:lang w:bidi="bg-BG"/>
        </w:rPr>
      </w:pPr>
      <w:r w:rsidRPr="00577DF1">
        <w:rPr>
          <w:rFonts w:ascii="Times New Roman" w:hAnsi="Times New Roman" w:cs="Times New Roman"/>
          <w:sz w:val="24"/>
          <w:szCs w:val="24"/>
          <w:lang w:bidi="bg-BG"/>
        </w:rPr>
        <w:t>Извършена е промяна в нормативната уредба за регионално развитие - Закон за изменение и допълнение на Закона з</w:t>
      </w:r>
      <w:r w:rsidR="002F3C96">
        <w:rPr>
          <w:rFonts w:ascii="Times New Roman" w:hAnsi="Times New Roman" w:cs="Times New Roman"/>
          <w:sz w:val="24"/>
          <w:szCs w:val="24"/>
          <w:lang w:bidi="bg-BG"/>
        </w:rPr>
        <w:t>а регионалното развитие (ЗИД</w:t>
      </w:r>
      <w:r w:rsidRPr="00577DF1">
        <w:rPr>
          <w:rFonts w:ascii="Times New Roman" w:hAnsi="Times New Roman" w:cs="Times New Roman"/>
          <w:sz w:val="24"/>
          <w:szCs w:val="24"/>
          <w:lang w:bidi="bg-BG"/>
        </w:rPr>
        <w:t xml:space="preserve">ЗРР) влязъл в сила и обнародван в </w:t>
      </w:r>
      <w:r w:rsidR="00686FB2">
        <w:rPr>
          <w:rFonts w:ascii="Times New Roman" w:hAnsi="Times New Roman" w:cs="Times New Roman"/>
          <w:sz w:val="24"/>
          <w:szCs w:val="24"/>
          <w:lang w:bidi="bg-BG"/>
        </w:rPr>
        <w:t>ДВ,</w:t>
      </w:r>
      <w:r w:rsidRPr="00577DF1">
        <w:rPr>
          <w:rFonts w:ascii="Times New Roman" w:hAnsi="Times New Roman" w:cs="Times New Roman"/>
          <w:sz w:val="24"/>
          <w:szCs w:val="24"/>
          <w:lang w:bidi="bg-BG"/>
        </w:rPr>
        <w:t xml:space="preserve"> бр. 21 от 13.03.2020 г. и Правилник за прилагане на ЗРР (ППЗРР) </w:t>
      </w:r>
      <w:r w:rsidRPr="00577DF1">
        <w:rPr>
          <w:rFonts w:ascii="Times New Roman" w:hAnsi="Times New Roman" w:cs="Times New Roman"/>
          <w:iCs/>
          <w:sz w:val="24"/>
          <w:szCs w:val="24"/>
          <w:lang w:bidi="bg-BG"/>
        </w:rPr>
        <w:t xml:space="preserve">влязъл в сила и обнародван в </w:t>
      </w:r>
      <w:r w:rsidR="00686FB2">
        <w:rPr>
          <w:rFonts w:ascii="Times New Roman" w:hAnsi="Times New Roman" w:cs="Times New Roman"/>
          <w:iCs/>
          <w:sz w:val="24"/>
          <w:szCs w:val="24"/>
          <w:lang w:bidi="bg-BG"/>
        </w:rPr>
        <w:t>ДВ,</w:t>
      </w:r>
      <w:r w:rsidRPr="00577DF1">
        <w:rPr>
          <w:rFonts w:ascii="Times New Roman" w:hAnsi="Times New Roman" w:cs="Times New Roman"/>
          <w:iCs/>
          <w:sz w:val="24"/>
          <w:szCs w:val="24"/>
          <w:lang w:bidi="bg-BG"/>
        </w:rPr>
        <w:t xml:space="preserve"> </w:t>
      </w:r>
      <w:r w:rsidRPr="00577DF1">
        <w:rPr>
          <w:rFonts w:ascii="Times New Roman" w:hAnsi="Times New Roman" w:cs="Times New Roman"/>
          <w:bCs/>
          <w:iCs/>
          <w:sz w:val="24"/>
          <w:szCs w:val="24"/>
        </w:rPr>
        <w:t xml:space="preserve">бр.70 </w:t>
      </w:r>
      <w:r w:rsidRPr="00577DF1">
        <w:rPr>
          <w:rFonts w:ascii="Times New Roman" w:hAnsi="Times New Roman" w:cs="Times New Roman"/>
          <w:bCs/>
          <w:iCs/>
          <w:sz w:val="24"/>
          <w:szCs w:val="24"/>
          <w:lang w:bidi="bg-BG"/>
        </w:rPr>
        <w:t>от</w:t>
      </w:r>
      <w:r w:rsidRPr="00577DF1">
        <w:rPr>
          <w:rFonts w:ascii="Times New Roman" w:hAnsi="Times New Roman" w:cs="Times New Roman"/>
          <w:bCs/>
          <w:iCs/>
          <w:sz w:val="24"/>
          <w:szCs w:val="24"/>
        </w:rPr>
        <w:t xml:space="preserve"> 7</w:t>
      </w:r>
      <w:r w:rsidRPr="00577DF1">
        <w:rPr>
          <w:rFonts w:ascii="Times New Roman" w:hAnsi="Times New Roman" w:cs="Times New Roman"/>
          <w:bCs/>
          <w:iCs/>
          <w:sz w:val="24"/>
          <w:szCs w:val="24"/>
          <w:lang w:bidi="bg-BG"/>
        </w:rPr>
        <w:t>0.08.</w:t>
      </w:r>
      <w:r w:rsidRPr="00577DF1">
        <w:rPr>
          <w:rFonts w:ascii="Times New Roman" w:hAnsi="Times New Roman" w:cs="Times New Roman"/>
          <w:bCs/>
          <w:iCs/>
          <w:sz w:val="24"/>
          <w:szCs w:val="24"/>
        </w:rPr>
        <w:t>2020</w:t>
      </w:r>
      <w:r w:rsidRPr="00577DF1">
        <w:rPr>
          <w:rFonts w:ascii="Times New Roman" w:hAnsi="Times New Roman" w:cs="Times New Roman"/>
          <w:bCs/>
          <w:iCs/>
          <w:sz w:val="24"/>
          <w:szCs w:val="24"/>
          <w:lang w:bidi="bg-BG"/>
        </w:rPr>
        <w:t xml:space="preserve"> </w:t>
      </w:r>
      <w:r w:rsidRPr="00577DF1">
        <w:rPr>
          <w:rFonts w:ascii="Times New Roman" w:hAnsi="Times New Roman" w:cs="Times New Roman"/>
          <w:bCs/>
          <w:iCs/>
          <w:sz w:val="24"/>
          <w:szCs w:val="24"/>
        </w:rPr>
        <w:t>г.</w:t>
      </w:r>
      <w:r w:rsidRPr="00577DF1">
        <w:rPr>
          <w:rFonts w:ascii="Times New Roman" w:hAnsi="Times New Roman" w:cs="Times New Roman"/>
          <w:iCs/>
          <w:sz w:val="24"/>
          <w:szCs w:val="24"/>
          <w:lang w:bidi="bg-BG"/>
        </w:rPr>
        <w:t xml:space="preserve"> </w:t>
      </w:r>
      <w:r w:rsidRPr="00577DF1">
        <w:rPr>
          <w:rFonts w:ascii="Times New Roman" w:hAnsi="Times New Roman" w:cs="Times New Roman"/>
          <w:sz w:val="24"/>
          <w:szCs w:val="24"/>
          <w:lang w:bidi="bg-BG"/>
        </w:rPr>
        <w:t xml:space="preserve">Осъществяват се поредица от действия (кампании, срещи, обучения) за сформиране на новите РСР, съгласно законодателните промени. Чрез промяна в нормативната уредба за регионално развитие са разширени правомощията и функциите на РСР, като съгласно промените те участват в процеса на подбор на проекти, финансирани от </w:t>
      </w:r>
      <w:r w:rsidRPr="00577DF1">
        <w:rPr>
          <w:rFonts w:ascii="Times New Roman" w:hAnsi="Times New Roman" w:cs="Times New Roman"/>
          <w:sz w:val="24"/>
          <w:szCs w:val="24"/>
          <w:lang w:bidi="bg-BG"/>
        </w:rPr>
        <w:lastRenderedPageBreak/>
        <w:t xml:space="preserve">различни източници, включително Европейски структурни и инвестиционни фондове, в изпълнение на интегрираната териториална стратегия за развитие на региона за планиране от ниво 2 (ИТСРРП ниво 2). Предоставени са координиращи функции на областния управител, чрез участието му като член с право на глас в </w:t>
      </w:r>
      <w:r w:rsidR="008141AF">
        <w:rPr>
          <w:rFonts w:ascii="Times New Roman" w:hAnsi="Times New Roman" w:cs="Times New Roman"/>
          <w:sz w:val="24"/>
          <w:szCs w:val="24"/>
          <w:lang w:bidi="bg-BG"/>
        </w:rPr>
        <w:t>РСР</w:t>
      </w:r>
      <w:r w:rsidRPr="00577DF1">
        <w:rPr>
          <w:rFonts w:ascii="Times New Roman" w:hAnsi="Times New Roman" w:cs="Times New Roman"/>
          <w:sz w:val="24"/>
          <w:szCs w:val="24"/>
          <w:lang w:bidi="bg-BG"/>
        </w:rPr>
        <w:t>;</w:t>
      </w:r>
    </w:p>
    <w:p w:rsidR="00577DF1" w:rsidRPr="00577DF1" w:rsidRDefault="00577DF1" w:rsidP="001E7159">
      <w:pPr>
        <w:numPr>
          <w:ilvl w:val="0"/>
          <w:numId w:val="6"/>
        </w:numPr>
        <w:spacing w:line="360" w:lineRule="auto"/>
        <w:jc w:val="both"/>
        <w:rPr>
          <w:rFonts w:ascii="Times New Roman" w:hAnsi="Times New Roman" w:cs="Times New Roman"/>
          <w:sz w:val="24"/>
          <w:szCs w:val="24"/>
          <w:lang w:bidi="bg-BG"/>
        </w:rPr>
      </w:pPr>
      <w:r w:rsidRPr="00577DF1">
        <w:rPr>
          <w:rFonts w:ascii="Times New Roman" w:hAnsi="Times New Roman" w:cs="Times New Roman"/>
          <w:sz w:val="24"/>
          <w:szCs w:val="24"/>
          <w:lang w:bidi="bg-BG"/>
        </w:rPr>
        <w:t xml:space="preserve">Предвижда се промяна в Закона за управление на средствата от европейските структурни и инвестиционни фондове и разработване на нов подзаконов нормативен акт (ПМС), свързани с въвеждането на механизъм за изпълнение на </w:t>
      </w:r>
      <w:r w:rsidR="00422409">
        <w:rPr>
          <w:rFonts w:ascii="Times New Roman" w:hAnsi="Times New Roman" w:cs="Times New Roman"/>
          <w:sz w:val="24"/>
          <w:szCs w:val="24"/>
          <w:lang w:bidi="bg-BG"/>
        </w:rPr>
        <w:t>ИТИ</w:t>
      </w:r>
      <w:r w:rsidRPr="00577DF1">
        <w:rPr>
          <w:rFonts w:ascii="Times New Roman" w:hAnsi="Times New Roman" w:cs="Times New Roman"/>
          <w:sz w:val="24"/>
          <w:szCs w:val="24"/>
          <w:lang w:bidi="bg-BG"/>
        </w:rPr>
        <w:t xml:space="preserve"> в периода 2021-2027 г.</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С цел да насърчи реализирането на интегрирания териториален подход за прилагането на политиката за регионално развитие и за засилване на координацията между регионалното развитие и политиката на сближаване в България, МРРБ инициира промени в политиката със значително влияние както върху националното законодателство, така и върху изпълнението на програмния период 2021-2027. </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Подготвена е Пътна карта за извършване на промени в политиката за регионално развитие, която обхваща анализ на действащото законодателство, на системата от стратегически документи за регионално и пространственото развитие, анализ и оценка на управлението на регионалното развитие, изследване на опита на други страни в реформирането на политиките за регионално развитие и в прилагането на ИТИ. </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Извършено е картиране на системата от стратегически документи за регионално развитие с цел изготвяне на предложение за нови подходи в националната политика за регионално развитие. Основна цел на документа беше изготвянето на ясна концепция за повишаване ефективността на регионалната политика за намаляване на регионалните различия и подобряване управлението и планирането на регионалното развитие.</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Изготвен </w:t>
      </w:r>
      <w:r w:rsidR="00EC24A0">
        <w:rPr>
          <w:rFonts w:ascii="Times New Roman" w:hAnsi="Times New Roman" w:cs="Times New Roman"/>
          <w:sz w:val="24"/>
          <w:szCs w:val="24"/>
        </w:rPr>
        <w:t xml:space="preserve">е </w:t>
      </w:r>
      <w:r w:rsidRPr="00577DF1">
        <w:rPr>
          <w:rFonts w:ascii="Times New Roman" w:hAnsi="Times New Roman" w:cs="Times New Roman"/>
          <w:sz w:val="24"/>
          <w:szCs w:val="24"/>
        </w:rPr>
        <w:t>Социално-икономически анализ на регионите от ниво 2 в България. Основната цел на разработката е да се изготви детайлен социално-икономически и демографски анализ за нуждите на програмите, финансирани със средства от Европейските фондове, както и за нуждите на документите за стратегическо планиране на регионалното и пространственото развитие за периода след 2020 г.</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През 2020 г. е извършена актуализация на действащата Национална концепция за пространствено развитие. Документът определя дългосрочните перспективи, цели и </w:t>
      </w:r>
      <w:r w:rsidRPr="00577DF1">
        <w:rPr>
          <w:rFonts w:ascii="Times New Roman" w:hAnsi="Times New Roman" w:cs="Times New Roman"/>
          <w:sz w:val="24"/>
          <w:szCs w:val="24"/>
        </w:rPr>
        <w:lastRenderedPageBreak/>
        <w:t>приоритети на държавната политика за балансирано и устойчиво развитие на националната територия.</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Извършената промяната в законодателството по отношение на регионалното развитие (изменение и допълнение на ЗРР и ППЗРР) е в две основни направления:</w:t>
      </w:r>
    </w:p>
    <w:p w:rsidR="00577DF1" w:rsidRPr="00577DF1" w:rsidRDefault="00577DF1" w:rsidP="0093792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577DF1">
        <w:rPr>
          <w:rFonts w:ascii="Times New Roman" w:hAnsi="Times New Roman" w:cs="Times New Roman"/>
          <w:sz w:val="24"/>
          <w:szCs w:val="24"/>
        </w:rPr>
        <w:t xml:space="preserve">Оптимизация на системата на стратегическите документи за изпълнение на политиката за регионално и пространствено развитие: целта на изменението е да се гарантира високо качество на стратегическите документи за регионално и пространствено развитие, с ясна насоченост и фокусирани върху специфични цели с повишена съдържателност, както и да се подобри и опрости процесът на наблюдение, контрол и оценка на стратегическите документи. След промяната, системата включва три нива на стратегическо планиране на регионалната политика - национално, регионално и общинско. </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По отношение на регионалното ниво, новите стратегически документи, съгласно ЗРР и ППЗРР, са ИТСРРП ниво 2. Документите координират предвижданията и определят основните насоки на секторните стратегии и документи на регионално равнище в областта на икономическото развитие, здравеопазването, образованието, науката, социалните услуги, транспорта, водния сектор, енергетиката, широколентовите комуникации, туризма и околната среда. Предстои тяхното обсъждане и одобрение от съответните РСР в шестте региона за планиране, както и приемането им от </w:t>
      </w:r>
      <w:r w:rsidR="00E349DF">
        <w:rPr>
          <w:rFonts w:ascii="Times New Roman" w:hAnsi="Times New Roman" w:cs="Times New Roman"/>
          <w:sz w:val="24"/>
          <w:szCs w:val="24"/>
        </w:rPr>
        <w:t>МС</w:t>
      </w:r>
      <w:r w:rsidRPr="00577DF1">
        <w:rPr>
          <w:rFonts w:ascii="Times New Roman" w:hAnsi="Times New Roman" w:cs="Times New Roman"/>
          <w:sz w:val="24"/>
          <w:szCs w:val="24"/>
        </w:rPr>
        <w:t xml:space="preserve">. </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По отношение на общинското ниво, стратегическите документи след промените са т. нар. планове за интегрирано за развитие на общините. Документите определят средносрочните цели и приоритети за устойчиво развитие на общината и връзките ѝ с други общини и осигурят пространствена, времева и фактическа координация и интеграция на различни политики и планови ресурси за постигане на дефинираните цели за трайно подобряване на икономическото, социалното и екологичното състояние на всяка една общинска територия. Тяхното обсъждане и приемане от съответните общински съвети се очаква да се осъществи до края на март 2021 г. </w:t>
      </w:r>
    </w:p>
    <w:p w:rsidR="00577DF1" w:rsidRPr="00577DF1" w:rsidRDefault="00577DF1" w:rsidP="0093792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577DF1">
        <w:rPr>
          <w:rFonts w:ascii="Times New Roman" w:hAnsi="Times New Roman" w:cs="Times New Roman"/>
          <w:sz w:val="24"/>
          <w:szCs w:val="24"/>
        </w:rPr>
        <w:t xml:space="preserve"> Засилено включване на регионалното ниво в изпълнението на политиките: целта на промяната е разширяване на функциите, правомощията и състава РСР, които да изпълняват функции, свързани с предварителен подбор на проектни идеи, финансирани от различни източници, включително европейските фондове, които да бъдат </w:t>
      </w:r>
      <w:r w:rsidRPr="00577DF1">
        <w:rPr>
          <w:rFonts w:ascii="Times New Roman" w:hAnsi="Times New Roman" w:cs="Times New Roman"/>
          <w:sz w:val="24"/>
          <w:szCs w:val="24"/>
        </w:rPr>
        <w:lastRenderedPageBreak/>
        <w:t>изпълнявани на територията на конкретния регион, както и укрепване на техния капацитет и повишаване на ефективността и ефикасността на тяхната работа.</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Промяната в подхода за регионална политика, включително инициираните законодателни промени, са в унисон с тенденциите на европейско ниво, свързани с налагането на интегрирания териториален подход като начин за намаляване на териториалните различия и засилване на икономиките на базата на местните специфики и потенциали. За програмния период след 2020 г. България планира да използва средствата от европейските фондове за засилване на фокуса на инвестициите чрез прилагането на инструменти за интегриран териториален подход, включително ИТИ. Средствата са значителни, като освен по линия на Програмата за развитие на регионите 2021-2027, допълнителен ресурс в размер на най-малко 10 на сто от финансовата алокация ще бъде заделен и </w:t>
      </w:r>
      <w:r w:rsidR="00FC4283">
        <w:rPr>
          <w:rFonts w:ascii="Times New Roman" w:hAnsi="Times New Roman" w:cs="Times New Roman"/>
          <w:sz w:val="24"/>
          <w:szCs w:val="24"/>
        </w:rPr>
        <w:t xml:space="preserve">в </w:t>
      </w:r>
      <w:r w:rsidRPr="00577DF1">
        <w:rPr>
          <w:rFonts w:ascii="Times New Roman" w:hAnsi="Times New Roman" w:cs="Times New Roman"/>
          <w:sz w:val="24"/>
          <w:szCs w:val="24"/>
        </w:rPr>
        <w:t xml:space="preserve">другите програми, финансирани от ЕФРР, ЕСФ+ и Кохезионния фонд (с изключение на програмата за транспорт, за храни и за техническа помощ), включително Стратегическия план за развитие на селските райони, Програмата за морско дело, рибарство и аквакултури, както и финансови инструменти.  </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Предвижда се всеки от регион</w:t>
      </w:r>
      <w:r w:rsidR="00FC4283">
        <w:rPr>
          <w:rFonts w:ascii="Times New Roman" w:hAnsi="Times New Roman" w:cs="Times New Roman"/>
          <w:sz w:val="24"/>
          <w:szCs w:val="24"/>
        </w:rPr>
        <w:t>ите за планиране да разполага с</w:t>
      </w:r>
      <w:r w:rsidRPr="00577DF1">
        <w:rPr>
          <w:rFonts w:ascii="Times New Roman" w:hAnsi="Times New Roman" w:cs="Times New Roman"/>
          <w:sz w:val="24"/>
          <w:szCs w:val="24"/>
        </w:rPr>
        <w:t xml:space="preserve"> отделен индикативен бюджетен пакет от европейско финансиране, за сформирането на който ще допринесат всички програми, участващи в интегрирания териториален подход. В подкрепа на изпълнението на ИТСРРП ниво 2, ще се подават концепции за ИТИ, като концепциите, които ще получат подкрепа, ще минават предварителен подбор от съответния РСР, в зависимост от приноса им за изпълнение на стратегията и съответствието с предварително разработени и утвърдени на национално ниво критерии за подбор, след което детайлизираните проектни предложения ще бъдат разглеждани от всяка от финансиращите институции/органи преди сключването на договори за финансиране. Всяка концепция ще включва набор от взаимосвързани и допълващи се (интегрирани) проектни идеи, насочени към територии с общи характеристики и/или потенциал за развитие, включващи най-подходящата комбинация от ресурси и мерки, които да бъдат използвани за постигане на конкретна цел или приоритет на местно ниво. Видът на проектите в една концепция може да се различава според вида на инвестициите, бенефициентите, обхванатите територии или източниците на финансиране. </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Основна характеристика на интегрирания териториален подход е прилагането на принципа на партньорство: сътрудничество между различни заинтересовани страни и участници в социално-икономическия живот на определена територия. В този смисъл, </w:t>
      </w:r>
      <w:r w:rsidRPr="00577DF1">
        <w:rPr>
          <w:rFonts w:ascii="Times New Roman" w:hAnsi="Times New Roman" w:cs="Times New Roman"/>
          <w:sz w:val="24"/>
          <w:szCs w:val="24"/>
        </w:rPr>
        <w:lastRenderedPageBreak/>
        <w:t xml:space="preserve">концепциите за ИТИ ще бъдат изпълнявани от партньорства, включващи държавни органи, областни администрации и общински власти, представители на гражданското общество, на бизнеса, на научна общност и други заинтересовани страни на местно ниво, които да работят съвместно за решаване на конкретни проблеми на местно ниво. </w:t>
      </w:r>
    </w:p>
    <w:p w:rsidR="00577DF1" w:rsidRPr="00577DF1"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В допълнение се предвижда и прилагането на иновативни инструменти (интернет платформа и апликация за телефон) за осигуряване на максимална публичност и информираност на широката общественост. Наличието на подкрепа за изпълнението на планираните проектни идеи от местните граждани е важно условие за достъп до финансиране.  </w:t>
      </w:r>
    </w:p>
    <w:p w:rsidR="008C4517" w:rsidRDefault="00577DF1" w:rsidP="00937920">
      <w:pPr>
        <w:spacing w:line="360" w:lineRule="auto"/>
        <w:ind w:firstLine="709"/>
        <w:jc w:val="both"/>
        <w:rPr>
          <w:rFonts w:ascii="Times New Roman" w:hAnsi="Times New Roman" w:cs="Times New Roman"/>
          <w:sz w:val="24"/>
          <w:szCs w:val="24"/>
        </w:rPr>
      </w:pPr>
      <w:r w:rsidRPr="00577DF1">
        <w:rPr>
          <w:rFonts w:ascii="Times New Roman" w:hAnsi="Times New Roman" w:cs="Times New Roman"/>
          <w:sz w:val="24"/>
          <w:szCs w:val="24"/>
        </w:rPr>
        <w:t xml:space="preserve">По отношение изпълнението на </w:t>
      </w:r>
      <w:r w:rsidRPr="00EF5423">
        <w:rPr>
          <w:rFonts w:ascii="Times New Roman" w:hAnsi="Times New Roman" w:cs="Times New Roman"/>
          <w:sz w:val="24"/>
          <w:szCs w:val="24"/>
        </w:rPr>
        <w:t>Приоритет 3</w:t>
      </w:r>
      <w:r w:rsidR="00EF5423">
        <w:rPr>
          <w:rFonts w:ascii="Times New Roman" w:hAnsi="Times New Roman" w:cs="Times New Roman"/>
          <w:sz w:val="24"/>
          <w:szCs w:val="24"/>
        </w:rPr>
        <w:t>:</w:t>
      </w:r>
      <w:r w:rsidRPr="00EF5423">
        <w:rPr>
          <w:rFonts w:ascii="Times New Roman" w:hAnsi="Times New Roman" w:cs="Times New Roman"/>
          <w:sz w:val="24"/>
          <w:szCs w:val="24"/>
        </w:rPr>
        <w:t xml:space="preserve"> Проучване на възможностите за създаване на второ ниво на местно самоуправление</w:t>
      </w:r>
      <w:r w:rsidR="00EF5423">
        <w:rPr>
          <w:rFonts w:ascii="Times New Roman" w:hAnsi="Times New Roman" w:cs="Times New Roman"/>
          <w:sz w:val="24"/>
          <w:szCs w:val="24"/>
        </w:rPr>
        <w:t>,</w:t>
      </w:r>
      <w:r w:rsidRPr="00577DF1">
        <w:rPr>
          <w:rFonts w:ascii="Times New Roman" w:hAnsi="Times New Roman" w:cs="Times New Roman"/>
          <w:sz w:val="24"/>
          <w:szCs w:val="24"/>
        </w:rPr>
        <w:t xml:space="preserve"> са предвидени две мерки</w:t>
      </w:r>
      <w:r w:rsidR="00000407">
        <w:rPr>
          <w:rFonts w:ascii="Times New Roman" w:hAnsi="Times New Roman" w:cs="Times New Roman"/>
          <w:sz w:val="24"/>
          <w:szCs w:val="24"/>
        </w:rPr>
        <w:t>, които да бъдат финансирани със средства от Оперативна програма „Добро управление“ 2014-2020 г.</w:t>
      </w:r>
      <w:r w:rsidRPr="00577DF1">
        <w:rPr>
          <w:rFonts w:ascii="Times New Roman" w:hAnsi="Times New Roman" w:cs="Times New Roman"/>
          <w:sz w:val="24"/>
          <w:szCs w:val="24"/>
        </w:rPr>
        <w:t xml:space="preserve"> </w:t>
      </w:r>
      <w:r w:rsidR="00E0749B">
        <w:rPr>
          <w:rFonts w:ascii="Times New Roman" w:hAnsi="Times New Roman" w:cs="Times New Roman"/>
          <w:sz w:val="24"/>
          <w:szCs w:val="24"/>
        </w:rPr>
        <w:t xml:space="preserve">Не е налична информация за изпълнението на тези мерки. Те </w:t>
      </w:r>
      <w:r w:rsidR="00000407">
        <w:rPr>
          <w:rFonts w:ascii="Times New Roman" w:hAnsi="Times New Roman" w:cs="Times New Roman"/>
          <w:sz w:val="24"/>
          <w:szCs w:val="24"/>
        </w:rPr>
        <w:t xml:space="preserve"> се отнасят съответно до р</w:t>
      </w:r>
      <w:r w:rsidRPr="00577DF1">
        <w:rPr>
          <w:rFonts w:ascii="Times New Roman" w:hAnsi="Times New Roman" w:cs="Times New Roman"/>
          <w:sz w:val="24"/>
          <w:szCs w:val="24"/>
        </w:rPr>
        <w:t>азработван</w:t>
      </w:r>
      <w:r w:rsidR="00000407">
        <w:rPr>
          <w:rFonts w:ascii="Times New Roman" w:hAnsi="Times New Roman" w:cs="Times New Roman"/>
          <w:sz w:val="24"/>
          <w:szCs w:val="24"/>
        </w:rPr>
        <w:t>ето</w:t>
      </w:r>
      <w:r w:rsidRPr="00577DF1">
        <w:rPr>
          <w:rFonts w:ascii="Times New Roman" w:hAnsi="Times New Roman" w:cs="Times New Roman"/>
          <w:sz w:val="24"/>
          <w:szCs w:val="24"/>
        </w:rPr>
        <w:t xml:space="preserve"> на анализи и предложения за обхвата на услугите, правомощията и източниците за финансиране на второто ниво на самоуправление и </w:t>
      </w:r>
      <w:r w:rsidR="00000407">
        <w:rPr>
          <w:rFonts w:ascii="Times New Roman" w:hAnsi="Times New Roman" w:cs="Times New Roman"/>
          <w:sz w:val="24"/>
          <w:szCs w:val="24"/>
        </w:rPr>
        <w:t>до р</w:t>
      </w:r>
      <w:r w:rsidRPr="00577DF1">
        <w:rPr>
          <w:rFonts w:ascii="Times New Roman" w:hAnsi="Times New Roman" w:cs="Times New Roman"/>
          <w:sz w:val="24"/>
          <w:szCs w:val="24"/>
        </w:rPr>
        <w:t xml:space="preserve">азработване на концепция за второ ниво на самоуправление и дефиниране на необходимите промени в нормативната уредба. </w:t>
      </w:r>
      <w:r w:rsidR="001F76BB">
        <w:rPr>
          <w:rFonts w:ascii="Times New Roman" w:hAnsi="Times New Roman" w:cs="Times New Roman"/>
          <w:sz w:val="24"/>
          <w:szCs w:val="24"/>
        </w:rPr>
        <w:t>Въвеждането</w:t>
      </w:r>
      <w:r w:rsidR="00000407">
        <w:rPr>
          <w:rFonts w:ascii="Times New Roman" w:hAnsi="Times New Roman" w:cs="Times New Roman"/>
          <w:sz w:val="24"/>
          <w:szCs w:val="24"/>
        </w:rPr>
        <w:t xml:space="preserve"> на второ ниво на самоуправление в България  все още е дискусионен въпрос, по който редица български и чуждестранни изследователи </w:t>
      </w:r>
      <w:r w:rsidR="00E0749B">
        <w:rPr>
          <w:rFonts w:ascii="Times New Roman" w:hAnsi="Times New Roman" w:cs="Times New Roman"/>
          <w:sz w:val="24"/>
          <w:szCs w:val="24"/>
        </w:rPr>
        <w:t xml:space="preserve">през последните десетилетия </w:t>
      </w:r>
      <w:r w:rsidR="00000407">
        <w:rPr>
          <w:rFonts w:ascii="Times New Roman" w:hAnsi="Times New Roman" w:cs="Times New Roman"/>
          <w:sz w:val="24"/>
          <w:szCs w:val="24"/>
        </w:rPr>
        <w:t xml:space="preserve">отбелязват както положителните страни, така и отрицателните последици от </w:t>
      </w:r>
      <w:r w:rsidR="001F76BB">
        <w:rPr>
          <w:rFonts w:ascii="Times New Roman" w:hAnsi="Times New Roman" w:cs="Times New Roman"/>
          <w:sz w:val="24"/>
          <w:szCs w:val="24"/>
        </w:rPr>
        <w:t>създаването на допълнителни органи и административни структури, изискващи съответните човешки и финансови ресурси за тяхното функциониране. Очевидно мерките, които следва да бъдат програмирани за изпълнение през следващия период трябва внимателно да бъдат прецизирани от гледна точка на  ефективност и ефикасност на цялата програма за изпълнение на Стратегията за децентрализация, като се включват и бюджетират само мерки, предвидени да отговорят на актуални проблеми и предизвикателства пред процеса на децентрализация</w:t>
      </w:r>
      <w:r w:rsidR="005E4AB2">
        <w:rPr>
          <w:rFonts w:ascii="Times New Roman" w:hAnsi="Times New Roman" w:cs="Times New Roman"/>
          <w:sz w:val="24"/>
          <w:szCs w:val="24"/>
        </w:rPr>
        <w:t xml:space="preserve"> в краткосрочен и средносрочен план.</w:t>
      </w:r>
    </w:p>
    <w:p w:rsidR="008C4517" w:rsidRDefault="008C4517">
      <w:pPr>
        <w:rPr>
          <w:rFonts w:ascii="Times New Roman" w:hAnsi="Times New Roman" w:cs="Times New Roman"/>
          <w:sz w:val="24"/>
          <w:szCs w:val="24"/>
        </w:rPr>
      </w:pPr>
      <w:r>
        <w:rPr>
          <w:rFonts w:ascii="Times New Roman" w:hAnsi="Times New Roman" w:cs="Times New Roman"/>
          <w:sz w:val="24"/>
          <w:szCs w:val="24"/>
        </w:rPr>
        <w:br w:type="page"/>
      </w:r>
    </w:p>
    <w:p w:rsidR="005E4AB2" w:rsidRPr="008D1188" w:rsidRDefault="008C4517" w:rsidP="008D1188">
      <w:pPr>
        <w:pStyle w:val="Heading2"/>
        <w:numPr>
          <w:ilvl w:val="0"/>
          <w:numId w:val="59"/>
        </w:numPr>
        <w:spacing w:line="360" w:lineRule="auto"/>
        <w:jc w:val="both"/>
        <w:rPr>
          <w:rFonts w:ascii="Times New Roman" w:hAnsi="Times New Roman" w:cs="Times New Roman"/>
          <w:b/>
          <w:color w:val="000000" w:themeColor="text1"/>
          <w:sz w:val="24"/>
          <w:szCs w:val="24"/>
        </w:rPr>
      </w:pPr>
      <w:bookmarkStart w:id="8" w:name="_Toc67567905"/>
      <w:r w:rsidRPr="008D1188">
        <w:rPr>
          <w:rFonts w:ascii="Times New Roman" w:hAnsi="Times New Roman" w:cs="Times New Roman"/>
          <w:b/>
          <w:color w:val="000000" w:themeColor="text1"/>
          <w:sz w:val="24"/>
          <w:szCs w:val="24"/>
        </w:rPr>
        <w:lastRenderedPageBreak/>
        <w:t>Координация и взаимодействие при изпълнение на Стратегията за децентрализация</w:t>
      </w:r>
      <w:bookmarkEnd w:id="8"/>
    </w:p>
    <w:p w:rsidR="008D1188" w:rsidRPr="008D1188" w:rsidRDefault="008D1188" w:rsidP="008D1188">
      <w:pPr>
        <w:pStyle w:val="ListParagraph"/>
        <w:spacing w:line="360" w:lineRule="auto"/>
        <w:ind w:left="1412"/>
        <w:jc w:val="both"/>
        <w:rPr>
          <w:color w:val="000000" w:themeColor="text1"/>
        </w:rPr>
      </w:pPr>
    </w:p>
    <w:p w:rsidR="008C4517" w:rsidRPr="008D1188" w:rsidRDefault="008C4517" w:rsidP="008D1188">
      <w:pPr>
        <w:pStyle w:val="Heading3"/>
        <w:numPr>
          <w:ilvl w:val="1"/>
          <w:numId w:val="59"/>
        </w:numPr>
        <w:spacing w:line="360" w:lineRule="auto"/>
        <w:jc w:val="both"/>
        <w:rPr>
          <w:rFonts w:ascii="Times New Roman" w:hAnsi="Times New Roman" w:cs="Times New Roman"/>
          <w:b/>
          <w:color w:val="000000" w:themeColor="text1"/>
        </w:rPr>
      </w:pPr>
      <w:bookmarkStart w:id="9" w:name="_Toc67567906"/>
      <w:r w:rsidRPr="008D1188">
        <w:rPr>
          <w:rFonts w:ascii="Times New Roman" w:hAnsi="Times New Roman" w:cs="Times New Roman"/>
          <w:b/>
          <w:color w:val="000000" w:themeColor="text1"/>
        </w:rPr>
        <w:t>Анализ на функционалните връзки на Стратегията за децентрализация с други национални стратегии</w:t>
      </w:r>
      <w:r w:rsidR="00D03659" w:rsidRPr="008D1188">
        <w:rPr>
          <w:rFonts w:ascii="Times New Roman" w:hAnsi="Times New Roman" w:cs="Times New Roman"/>
          <w:b/>
          <w:color w:val="000000" w:themeColor="text1"/>
        </w:rPr>
        <w:t xml:space="preserve"> и области на политики</w:t>
      </w:r>
      <w:bookmarkEnd w:id="9"/>
    </w:p>
    <w:p w:rsidR="008D1188" w:rsidRPr="008D1188" w:rsidRDefault="008D1188" w:rsidP="008D1188">
      <w:pPr>
        <w:pStyle w:val="ListParagraph"/>
        <w:ind w:left="1412"/>
      </w:pPr>
    </w:p>
    <w:p w:rsidR="006D7D3D" w:rsidRPr="006D7D3D" w:rsidRDefault="009F1FFD" w:rsidP="006D7D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Функционални връзки на</w:t>
      </w:r>
      <w:r w:rsidR="006D7D3D" w:rsidRPr="006D7D3D">
        <w:rPr>
          <w:rFonts w:ascii="Times New Roman" w:hAnsi="Times New Roman" w:cs="Times New Roman"/>
          <w:sz w:val="24"/>
          <w:szCs w:val="24"/>
        </w:rPr>
        <w:t xml:space="preserve"> </w:t>
      </w:r>
      <w:r w:rsidRPr="009F1FFD">
        <w:rPr>
          <w:rFonts w:ascii="Times New Roman" w:hAnsi="Times New Roman" w:cs="Times New Roman"/>
          <w:sz w:val="24"/>
          <w:szCs w:val="24"/>
        </w:rPr>
        <w:t xml:space="preserve">Стратегията за децентрализация </w:t>
      </w:r>
      <w:r>
        <w:rPr>
          <w:rFonts w:ascii="Times New Roman" w:hAnsi="Times New Roman" w:cs="Times New Roman"/>
          <w:sz w:val="24"/>
          <w:szCs w:val="24"/>
        </w:rPr>
        <w:t xml:space="preserve">са идентифицирани </w:t>
      </w:r>
      <w:r w:rsidR="006D7D3D" w:rsidRPr="006D7D3D">
        <w:rPr>
          <w:rFonts w:ascii="Times New Roman" w:hAnsi="Times New Roman" w:cs="Times New Roman"/>
          <w:sz w:val="24"/>
          <w:szCs w:val="24"/>
        </w:rPr>
        <w:t>със Стратегията за развит</w:t>
      </w:r>
      <w:r>
        <w:rPr>
          <w:rFonts w:ascii="Times New Roman" w:hAnsi="Times New Roman" w:cs="Times New Roman"/>
          <w:sz w:val="24"/>
          <w:szCs w:val="24"/>
        </w:rPr>
        <w:t xml:space="preserve">ие на държавната администрация за периода 2014 – </w:t>
      </w:r>
      <w:r w:rsidR="006D7D3D" w:rsidRPr="006D7D3D">
        <w:rPr>
          <w:rFonts w:ascii="Times New Roman" w:hAnsi="Times New Roman" w:cs="Times New Roman"/>
          <w:sz w:val="24"/>
          <w:szCs w:val="24"/>
        </w:rPr>
        <w:t>2020</w:t>
      </w:r>
      <w:r>
        <w:rPr>
          <w:rFonts w:ascii="Times New Roman" w:hAnsi="Times New Roman" w:cs="Times New Roman"/>
          <w:sz w:val="24"/>
          <w:szCs w:val="24"/>
        </w:rPr>
        <w:t xml:space="preserve"> г., </w:t>
      </w:r>
      <w:r w:rsidR="006D7D3D" w:rsidRPr="006D7D3D">
        <w:rPr>
          <w:rFonts w:ascii="Times New Roman" w:hAnsi="Times New Roman" w:cs="Times New Roman"/>
          <w:sz w:val="24"/>
          <w:szCs w:val="24"/>
        </w:rPr>
        <w:t>Стратегията за разв</w:t>
      </w:r>
      <w:r>
        <w:rPr>
          <w:rFonts w:ascii="Times New Roman" w:hAnsi="Times New Roman" w:cs="Times New Roman"/>
          <w:sz w:val="24"/>
          <w:szCs w:val="24"/>
        </w:rPr>
        <w:t>итие на електронното управление и</w:t>
      </w:r>
      <w:r w:rsidR="006D7D3D" w:rsidRPr="006D7D3D">
        <w:rPr>
          <w:rFonts w:ascii="Times New Roman" w:hAnsi="Times New Roman" w:cs="Times New Roman"/>
          <w:sz w:val="24"/>
          <w:szCs w:val="24"/>
        </w:rPr>
        <w:t xml:space="preserve"> Стратегията за подкрепа на развитието на гражданските организации в България. </w:t>
      </w:r>
    </w:p>
    <w:p w:rsidR="006D7D3D" w:rsidRPr="006D7D3D" w:rsidRDefault="006D7D3D" w:rsidP="006D7D3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t xml:space="preserve">В Стратегията за развитие на държавната администрация,  Стратегическа цел 1. Ефективно управление и върховенство на закона, 1.5 Подобряване на координацията и структурата на администрацията на местно ниво е предвидено в периода 2014-2020 г. провеждане на съвместни инициативи за изграждане на динамична и адаптивна структура на общинската администрация. Очертана е необходимостта в дейността на общинската администрация да се въведат принципи, чрез които да се повиши унифицирането на структурата и работните процеси. </w:t>
      </w:r>
    </w:p>
    <w:p w:rsidR="006D7D3D" w:rsidRPr="006D7D3D" w:rsidRDefault="006D7D3D" w:rsidP="006D7D3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t xml:space="preserve">За осъществяването на тези дейности са определени консултативните механизми на правителството, общите усилия на централната и местната власт, както и методическата роля на НСОРБ. В тази връзка НСОРБ изпълни проект „Създаване на модели за оптимални административни структури на общините“, финансиран от Оперативна програма „Добро управление“.  </w:t>
      </w:r>
    </w:p>
    <w:p w:rsidR="006D7D3D" w:rsidRPr="006D7D3D" w:rsidRDefault="009F1FFD" w:rsidP="006D7D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Изпълнението на мерки</w:t>
      </w:r>
      <w:r w:rsidR="006D7D3D" w:rsidRPr="006D7D3D">
        <w:rPr>
          <w:rFonts w:ascii="Times New Roman" w:hAnsi="Times New Roman" w:cs="Times New Roman"/>
          <w:sz w:val="24"/>
          <w:szCs w:val="24"/>
        </w:rPr>
        <w:t xml:space="preserve"> от Стратегията за развитие на държавната администрация </w:t>
      </w:r>
      <w:r>
        <w:rPr>
          <w:rFonts w:ascii="Times New Roman" w:hAnsi="Times New Roman" w:cs="Times New Roman"/>
          <w:sz w:val="24"/>
          <w:szCs w:val="24"/>
        </w:rPr>
        <w:t>кореспондира и осигурява добавена стойност към мерките, обхванати в рамките на</w:t>
      </w:r>
      <w:r w:rsidR="006D7D3D" w:rsidRPr="006D7D3D">
        <w:rPr>
          <w:rFonts w:ascii="Times New Roman" w:hAnsi="Times New Roman" w:cs="Times New Roman"/>
          <w:sz w:val="24"/>
          <w:szCs w:val="24"/>
        </w:rPr>
        <w:t xml:space="preserve"> </w:t>
      </w:r>
      <w:r>
        <w:rPr>
          <w:rFonts w:ascii="Times New Roman" w:hAnsi="Times New Roman" w:cs="Times New Roman"/>
          <w:sz w:val="24"/>
          <w:szCs w:val="24"/>
        </w:rPr>
        <w:t>Стратегията за децентрализация. Краткият анализ на част от тези мерки показва следното:</w:t>
      </w:r>
      <w:r w:rsidR="006D7D3D" w:rsidRPr="006D7D3D">
        <w:rPr>
          <w:rFonts w:ascii="Times New Roman" w:hAnsi="Times New Roman" w:cs="Times New Roman"/>
          <w:sz w:val="24"/>
          <w:szCs w:val="24"/>
        </w:rPr>
        <w:t xml:space="preserve"> </w:t>
      </w:r>
    </w:p>
    <w:p w:rsidR="006D7D3D" w:rsidRPr="006D7D3D" w:rsidRDefault="006D7D3D" w:rsidP="006D7D3D">
      <w:pPr>
        <w:spacing w:line="360" w:lineRule="auto"/>
        <w:ind w:firstLine="709"/>
        <w:jc w:val="both"/>
        <w:rPr>
          <w:rFonts w:ascii="Times New Roman" w:hAnsi="Times New Roman" w:cs="Times New Roman"/>
          <w:b/>
          <w:sz w:val="24"/>
          <w:szCs w:val="24"/>
        </w:rPr>
      </w:pPr>
      <w:r w:rsidRPr="006D7D3D">
        <w:rPr>
          <w:rFonts w:ascii="Times New Roman" w:hAnsi="Times New Roman" w:cs="Times New Roman"/>
          <w:sz w:val="24"/>
          <w:szCs w:val="24"/>
        </w:rPr>
        <w:t>•</w:t>
      </w:r>
      <w:r w:rsidRPr="006D7D3D">
        <w:rPr>
          <w:rFonts w:ascii="Times New Roman" w:hAnsi="Times New Roman" w:cs="Times New Roman"/>
          <w:sz w:val="24"/>
          <w:szCs w:val="24"/>
        </w:rPr>
        <w:tab/>
      </w:r>
      <w:r w:rsidRPr="006D7D3D">
        <w:rPr>
          <w:rFonts w:ascii="Times New Roman" w:hAnsi="Times New Roman" w:cs="Times New Roman"/>
          <w:b/>
          <w:sz w:val="24"/>
          <w:szCs w:val="24"/>
        </w:rPr>
        <w:t>Ускоряване на процеса за изграждане на капацитет на местно ниво за управление на децентрализирани функции в областта на образователните, здравните и социалните услуги при засилване на гражданското участие и контрол</w:t>
      </w:r>
    </w:p>
    <w:p w:rsidR="006D7D3D" w:rsidRPr="006D7D3D" w:rsidRDefault="006D7D3D" w:rsidP="006D7D3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lastRenderedPageBreak/>
        <w:t xml:space="preserve">Не са достатъчни предприетите действия за постигане на ефект от предвидената мярка. Непрекъснатите промени в законодателството изискват надграждане на капацитета на местно ниво чрез: </w:t>
      </w:r>
    </w:p>
    <w:p w:rsidR="009F1FFD" w:rsidRDefault="006D7D3D" w:rsidP="009F1FF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t>- повишаване квалификацията, професионалния опит и уменията на управляващите услуги, предоставяни в общността, по отношение подбор на персонал, ориентиране и обучение на персонала, планиране на работните задачи, мотивиране на персонала, стимулиране на работата в екип и работата в разширени /мултидисциплинарни/ екипи;</w:t>
      </w:r>
    </w:p>
    <w:p w:rsidR="006D7D3D" w:rsidRPr="006D7D3D" w:rsidRDefault="006D7D3D" w:rsidP="009F1FF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t>- преодоляване на дефицита на човешките ресурси, необходими за предоставяне на услуги;</w:t>
      </w:r>
    </w:p>
    <w:p w:rsidR="006D7D3D" w:rsidRPr="006D7D3D" w:rsidRDefault="006D7D3D" w:rsidP="006D7D3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t>- повишаването на професионалните компетенции, свързани с прилагане на иновативни практики, задържане на персонала от специалисти и стимулиране на тяхното непрекъснато развитие;</w:t>
      </w:r>
    </w:p>
    <w:p w:rsidR="006D7D3D" w:rsidRPr="006D7D3D" w:rsidRDefault="006D7D3D" w:rsidP="006D7D3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t>- обогатяване на знанията и опита им.</w:t>
      </w:r>
    </w:p>
    <w:p w:rsidR="006D7D3D" w:rsidRPr="006D7D3D" w:rsidRDefault="006D7D3D" w:rsidP="006D7D3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t>За постигането на предвидената мярка е необходимо осигуряването на допълнителен финансов ресурс, включен в стандартите за делегираните от държавата дейности или чрез специални национални програми за изграждане на капацитет на местно ниво за управление на децентрализирани функции в областта на образователните, здравните и социалните услуги.</w:t>
      </w:r>
    </w:p>
    <w:p w:rsidR="006D7D3D" w:rsidRPr="006D7D3D" w:rsidRDefault="006D7D3D" w:rsidP="006D7D3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t>•</w:t>
      </w:r>
      <w:r w:rsidRPr="006D7D3D">
        <w:rPr>
          <w:rFonts w:ascii="Times New Roman" w:hAnsi="Times New Roman" w:cs="Times New Roman"/>
          <w:sz w:val="24"/>
          <w:szCs w:val="24"/>
        </w:rPr>
        <w:tab/>
      </w:r>
      <w:r w:rsidRPr="006D7D3D">
        <w:rPr>
          <w:rFonts w:ascii="Times New Roman" w:hAnsi="Times New Roman" w:cs="Times New Roman"/>
          <w:b/>
          <w:sz w:val="24"/>
          <w:szCs w:val="24"/>
        </w:rPr>
        <w:t>Подобряване на информационния обмен между централната администрация, областните администрации и общините чрез изграждане на подходящи информационни сис</w:t>
      </w:r>
      <w:r w:rsidR="009F1FFD">
        <w:rPr>
          <w:rFonts w:ascii="Times New Roman" w:hAnsi="Times New Roman" w:cs="Times New Roman"/>
          <w:b/>
          <w:sz w:val="24"/>
          <w:szCs w:val="24"/>
        </w:rPr>
        <w:t>теми</w:t>
      </w:r>
    </w:p>
    <w:p w:rsidR="006D7D3D" w:rsidRPr="006D7D3D" w:rsidRDefault="006D7D3D" w:rsidP="009F1FF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t>Мярката е изпълнена</w:t>
      </w:r>
      <w:r w:rsidR="009F1FFD">
        <w:rPr>
          <w:rFonts w:ascii="Times New Roman" w:hAnsi="Times New Roman" w:cs="Times New Roman"/>
          <w:sz w:val="24"/>
          <w:szCs w:val="24"/>
        </w:rPr>
        <w:t>, като с</w:t>
      </w:r>
      <w:r w:rsidRPr="006D7D3D">
        <w:rPr>
          <w:rFonts w:ascii="Times New Roman" w:hAnsi="Times New Roman" w:cs="Times New Roman"/>
          <w:sz w:val="24"/>
          <w:szCs w:val="24"/>
        </w:rPr>
        <w:t xml:space="preserve"> Решение № 357 от 29 юни 2017 г. </w:t>
      </w:r>
      <w:r w:rsidR="00E349DF">
        <w:rPr>
          <w:rFonts w:ascii="Times New Roman" w:hAnsi="Times New Roman" w:cs="Times New Roman"/>
          <w:sz w:val="24"/>
          <w:szCs w:val="24"/>
        </w:rPr>
        <w:t>МС</w:t>
      </w:r>
      <w:r w:rsidRPr="006D7D3D">
        <w:rPr>
          <w:rFonts w:ascii="Times New Roman" w:hAnsi="Times New Roman" w:cs="Times New Roman"/>
          <w:sz w:val="24"/>
          <w:szCs w:val="24"/>
        </w:rPr>
        <w:t xml:space="preserve"> задължи административните органи в срок до 1 септември 2017 г. да приведат системите си за електронен обмен на документи в съответствие с единен технически протокол, утвър</w:t>
      </w:r>
      <w:r>
        <w:rPr>
          <w:rFonts w:ascii="Times New Roman" w:hAnsi="Times New Roman" w:cs="Times New Roman"/>
          <w:sz w:val="24"/>
          <w:szCs w:val="24"/>
        </w:rPr>
        <w:t>ден от председателя на Държавна</w:t>
      </w:r>
      <w:r w:rsidRPr="006D7D3D">
        <w:rPr>
          <w:rFonts w:ascii="Times New Roman" w:hAnsi="Times New Roman" w:cs="Times New Roman"/>
          <w:sz w:val="24"/>
          <w:szCs w:val="24"/>
        </w:rPr>
        <w:t xml:space="preserve"> агенция „Електронно управление“</w:t>
      </w:r>
      <w:r w:rsidR="00421AFF">
        <w:rPr>
          <w:rFonts w:ascii="Times New Roman" w:hAnsi="Times New Roman" w:cs="Times New Roman"/>
          <w:sz w:val="24"/>
          <w:szCs w:val="24"/>
        </w:rPr>
        <w:t xml:space="preserve"> </w:t>
      </w:r>
      <w:r w:rsidR="00421AFF" w:rsidRPr="00A72D9E">
        <w:rPr>
          <w:rFonts w:ascii="Times New Roman" w:hAnsi="Times New Roman" w:cs="Times New Roman"/>
          <w:sz w:val="24"/>
          <w:szCs w:val="24"/>
        </w:rPr>
        <w:t>(</w:t>
      </w:r>
      <w:r w:rsidR="00421AFF">
        <w:rPr>
          <w:rFonts w:ascii="Times New Roman" w:hAnsi="Times New Roman" w:cs="Times New Roman"/>
          <w:sz w:val="24"/>
          <w:szCs w:val="24"/>
        </w:rPr>
        <w:t>ДАЕУ</w:t>
      </w:r>
      <w:r w:rsidR="00421AFF" w:rsidRPr="00A72D9E">
        <w:rPr>
          <w:rFonts w:ascii="Times New Roman" w:hAnsi="Times New Roman" w:cs="Times New Roman"/>
          <w:sz w:val="24"/>
          <w:szCs w:val="24"/>
        </w:rPr>
        <w:t>)</w:t>
      </w:r>
      <w:r w:rsidRPr="006D7D3D">
        <w:rPr>
          <w:rFonts w:ascii="Times New Roman" w:hAnsi="Times New Roman" w:cs="Times New Roman"/>
          <w:sz w:val="24"/>
          <w:szCs w:val="24"/>
        </w:rPr>
        <w:t xml:space="preserve">. Задължението за всички администрации да обменят документи помежду си единствено по електронен път е в сила от 1 ноември 2018 година като се използва средата за електронен обмен на съобщения (СЕОС).  </w:t>
      </w:r>
    </w:p>
    <w:p w:rsidR="006D7D3D" w:rsidRPr="006D7D3D" w:rsidRDefault="006D7D3D" w:rsidP="006D7D3D">
      <w:pPr>
        <w:spacing w:line="360" w:lineRule="auto"/>
        <w:ind w:firstLine="709"/>
        <w:jc w:val="both"/>
        <w:rPr>
          <w:rFonts w:ascii="Times New Roman" w:hAnsi="Times New Roman" w:cs="Times New Roman"/>
          <w:b/>
          <w:sz w:val="24"/>
          <w:szCs w:val="24"/>
        </w:rPr>
      </w:pPr>
      <w:r w:rsidRPr="006D7D3D">
        <w:rPr>
          <w:rFonts w:ascii="Times New Roman" w:hAnsi="Times New Roman" w:cs="Times New Roman"/>
          <w:sz w:val="24"/>
          <w:szCs w:val="24"/>
        </w:rPr>
        <w:t>•</w:t>
      </w:r>
      <w:r w:rsidRPr="006D7D3D">
        <w:rPr>
          <w:rFonts w:ascii="Times New Roman" w:hAnsi="Times New Roman" w:cs="Times New Roman"/>
          <w:sz w:val="24"/>
          <w:szCs w:val="24"/>
        </w:rPr>
        <w:tab/>
      </w:r>
      <w:r w:rsidRPr="006D7D3D">
        <w:rPr>
          <w:rFonts w:ascii="Times New Roman" w:hAnsi="Times New Roman" w:cs="Times New Roman"/>
          <w:b/>
          <w:sz w:val="24"/>
          <w:szCs w:val="24"/>
        </w:rPr>
        <w:t>Установяване на консолидирана териториална структура на някои от министерств</w:t>
      </w:r>
      <w:r w:rsidR="0073617B">
        <w:rPr>
          <w:rFonts w:ascii="Times New Roman" w:hAnsi="Times New Roman" w:cs="Times New Roman"/>
          <w:b/>
          <w:sz w:val="24"/>
          <w:szCs w:val="24"/>
        </w:rPr>
        <w:t>ата на територията на областите</w:t>
      </w:r>
    </w:p>
    <w:p w:rsidR="006D7D3D" w:rsidRPr="006D7D3D" w:rsidRDefault="006D7D3D" w:rsidP="006D7D3D">
      <w:pPr>
        <w:spacing w:line="360" w:lineRule="auto"/>
        <w:ind w:firstLine="709"/>
        <w:jc w:val="both"/>
        <w:rPr>
          <w:rFonts w:ascii="Times New Roman" w:hAnsi="Times New Roman" w:cs="Times New Roman"/>
          <w:sz w:val="24"/>
          <w:szCs w:val="24"/>
        </w:rPr>
      </w:pPr>
      <w:r w:rsidRPr="006D7D3D">
        <w:rPr>
          <w:rFonts w:ascii="Times New Roman" w:hAnsi="Times New Roman" w:cs="Times New Roman"/>
          <w:sz w:val="24"/>
          <w:szCs w:val="24"/>
        </w:rPr>
        <w:lastRenderedPageBreak/>
        <w:t>От Докладите за състоянието на администрацията става ясно, че тенденцията за консолидиране на административните структури, в съответствие със Стратегията за развитие на държавната администрация 2014– 2020 се изпълнява.</w:t>
      </w:r>
    </w:p>
    <w:p w:rsidR="006D7D3D" w:rsidRPr="006D7D3D" w:rsidRDefault="006D7D3D" w:rsidP="006D7D3D">
      <w:pPr>
        <w:spacing w:line="360" w:lineRule="auto"/>
        <w:ind w:firstLine="709"/>
        <w:jc w:val="both"/>
        <w:rPr>
          <w:rFonts w:ascii="Times New Roman" w:hAnsi="Times New Roman" w:cs="Times New Roman"/>
          <w:b/>
          <w:sz w:val="24"/>
          <w:szCs w:val="24"/>
        </w:rPr>
      </w:pPr>
      <w:r w:rsidRPr="006D7D3D">
        <w:rPr>
          <w:rFonts w:ascii="Times New Roman" w:hAnsi="Times New Roman" w:cs="Times New Roman"/>
          <w:sz w:val="24"/>
          <w:szCs w:val="24"/>
        </w:rPr>
        <w:t>•</w:t>
      </w:r>
      <w:r w:rsidRPr="006D7D3D">
        <w:rPr>
          <w:rFonts w:ascii="Times New Roman" w:hAnsi="Times New Roman" w:cs="Times New Roman"/>
          <w:sz w:val="24"/>
          <w:szCs w:val="24"/>
        </w:rPr>
        <w:tab/>
      </w:r>
      <w:r w:rsidRPr="006D7D3D">
        <w:rPr>
          <w:rFonts w:ascii="Times New Roman" w:hAnsi="Times New Roman" w:cs="Times New Roman"/>
          <w:b/>
          <w:sz w:val="24"/>
          <w:szCs w:val="24"/>
        </w:rPr>
        <w:t xml:space="preserve">Промяна на статута и правомощията на областните съвети за развитие с оглед повишаване на тяхната отговорност и </w:t>
      </w:r>
      <w:r w:rsidR="0073617B">
        <w:rPr>
          <w:rFonts w:ascii="Times New Roman" w:hAnsi="Times New Roman" w:cs="Times New Roman"/>
          <w:b/>
          <w:sz w:val="24"/>
          <w:szCs w:val="24"/>
        </w:rPr>
        <w:t>подобряване на ефективността им</w:t>
      </w:r>
    </w:p>
    <w:p w:rsidR="006D7D3D" w:rsidRPr="006D7D3D" w:rsidRDefault="0073617B" w:rsidP="006D7D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 новия</w:t>
      </w:r>
      <w:r w:rsidR="006D7D3D" w:rsidRPr="006D7D3D">
        <w:rPr>
          <w:rFonts w:ascii="Times New Roman" w:hAnsi="Times New Roman" w:cs="Times New Roman"/>
          <w:sz w:val="24"/>
          <w:szCs w:val="24"/>
        </w:rPr>
        <w:t xml:space="preserve"> </w:t>
      </w:r>
      <w:r w:rsidR="002F3C96">
        <w:rPr>
          <w:rFonts w:ascii="Times New Roman" w:hAnsi="Times New Roman" w:cs="Times New Roman"/>
          <w:sz w:val="24"/>
          <w:szCs w:val="24"/>
        </w:rPr>
        <w:t>ППЗРР</w:t>
      </w:r>
      <w:r w:rsidR="006D7D3D" w:rsidRPr="006D7D3D">
        <w:rPr>
          <w:rFonts w:ascii="Times New Roman" w:hAnsi="Times New Roman" w:cs="Times New Roman"/>
          <w:sz w:val="24"/>
          <w:szCs w:val="24"/>
        </w:rPr>
        <w:t xml:space="preserve">, изготвен в изпълнение на влезлия в сила и обнародван в </w:t>
      </w:r>
      <w:r w:rsidR="000B70F6">
        <w:rPr>
          <w:rFonts w:ascii="Times New Roman" w:hAnsi="Times New Roman" w:cs="Times New Roman"/>
          <w:sz w:val="24"/>
          <w:szCs w:val="24"/>
        </w:rPr>
        <w:t xml:space="preserve">ДВ, </w:t>
      </w:r>
      <w:r>
        <w:rPr>
          <w:rFonts w:ascii="Times New Roman" w:hAnsi="Times New Roman" w:cs="Times New Roman"/>
          <w:sz w:val="24"/>
          <w:szCs w:val="24"/>
        </w:rPr>
        <w:t xml:space="preserve">бр. 21 от </w:t>
      </w:r>
      <w:r w:rsidR="006D7D3D" w:rsidRPr="006D7D3D">
        <w:rPr>
          <w:rFonts w:ascii="Times New Roman" w:hAnsi="Times New Roman" w:cs="Times New Roman"/>
          <w:sz w:val="24"/>
          <w:szCs w:val="24"/>
        </w:rPr>
        <w:t xml:space="preserve">13.03.2020 г. </w:t>
      </w:r>
      <w:r w:rsidR="002F3C96">
        <w:rPr>
          <w:rFonts w:ascii="Times New Roman" w:hAnsi="Times New Roman" w:cs="Times New Roman"/>
          <w:sz w:val="24"/>
          <w:szCs w:val="24"/>
        </w:rPr>
        <w:t>ЗИДЗРР</w:t>
      </w:r>
      <w:r w:rsidR="006D7D3D" w:rsidRPr="006D7D3D">
        <w:rPr>
          <w:rFonts w:ascii="Times New Roman" w:hAnsi="Times New Roman" w:cs="Times New Roman"/>
          <w:sz w:val="24"/>
          <w:szCs w:val="24"/>
        </w:rPr>
        <w:t xml:space="preserve"> се регламентира организацията и дейността на областните съвети за развитие.</w:t>
      </w:r>
    </w:p>
    <w:p w:rsidR="006D7D3D" w:rsidRDefault="0073617B" w:rsidP="006D7D3D">
      <w:pPr>
        <w:spacing w:line="360" w:lineRule="auto"/>
        <w:ind w:firstLine="709"/>
        <w:jc w:val="both"/>
        <w:rPr>
          <w:rFonts w:ascii="Times New Roman" w:hAnsi="Times New Roman" w:cs="Times New Roman"/>
          <w:sz w:val="24"/>
          <w:szCs w:val="24"/>
        </w:rPr>
      </w:pPr>
      <w:r w:rsidRPr="006B0655">
        <w:rPr>
          <w:rFonts w:ascii="Times New Roman" w:hAnsi="Times New Roman" w:cs="Times New Roman"/>
          <w:sz w:val="24"/>
          <w:szCs w:val="24"/>
        </w:rPr>
        <w:t>От направения анализ се налага изводът, че п</w:t>
      </w:r>
      <w:r w:rsidR="006D7D3D" w:rsidRPr="006B0655">
        <w:rPr>
          <w:rFonts w:ascii="Times New Roman" w:hAnsi="Times New Roman" w:cs="Times New Roman"/>
          <w:sz w:val="24"/>
          <w:szCs w:val="24"/>
        </w:rPr>
        <w:t>редвидените конкретни мерк</w:t>
      </w:r>
      <w:r w:rsidRPr="006B0655">
        <w:rPr>
          <w:rFonts w:ascii="Times New Roman" w:hAnsi="Times New Roman" w:cs="Times New Roman"/>
          <w:sz w:val="24"/>
          <w:szCs w:val="24"/>
        </w:rPr>
        <w:t>и/действия за осъществяване на С</w:t>
      </w:r>
      <w:r w:rsidR="006D7D3D" w:rsidRPr="006B0655">
        <w:rPr>
          <w:rFonts w:ascii="Times New Roman" w:hAnsi="Times New Roman" w:cs="Times New Roman"/>
          <w:sz w:val="24"/>
          <w:szCs w:val="24"/>
        </w:rPr>
        <w:t>тратегическа цел 1.5.</w:t>
      </w:r>
      <w:r w:rsidR="006D7D3D" w:rsidRPr="006D7D3D">
        <w:rPr>
          <w:rFonts w:ascii="Times New Roman" w:hAnsi="Times New Roman" w:cs="Times New Roman"/>
          <w:sz w:val="24"/>
          <w:szCs w:val="24"/>
        </w:rPr>
        <w:t xml:space="preserve"> Подобряване на координацията и структурата на администрацията на местно ниво са свързани основно с децентрализация на регионално ниво. </w:t>
      </w:r>
      <w:r>
        <w:rPr>
          <w:rFonts w:ascii="Times New Roman" w:hAnsi="Times New Roman" w:cs="Times New Roman"/>
          <w:sz w:val="24"/>
          <w:szCs w:val="24"/>
        </w:rPr>
        <w:t>С</w:t>
      </w:r>
      <w:r w:rsidR="006D7D3D" w:rsidRPr="006D7D3D">
        <w:rPr>
          <w:rFonts w:ascii="Times New Roman" w:hAnsi="Times New Roman" w:cs="Times New Roman"/>
          <w:sz w:val="24"/>
          <w:szCs w:val="24"/>
        </w:rPr>
        <w:t xml:space="preserve"> </w:t>
      </w:r>
      <w:r>
        <w:rPr>
          <w:rFonts w:ascii="Times New Roman" w:hAnsi="Times New Roman" w:cs="Times New Roman"/>
          <w:sz w:val="24"/>
          <w:szCs w:val="24"/>
        </w:rPr>
        <w:t xml:space="preserve">изтичането в края на 2020 г. </w:t>
      </w:r>
      <w:r w:rsidR="006D7D3D" w:rsidRPr="006D7D3D">
        <w:rPr>
          <w:rFonts w:ascii="Times New Roman" w:hAnsi="Times New Roman" w:cs="Times New Roman"/>
          <w:sz w:val="24"/>
          <w:szCs w:val="24"/>
        </w:rPr>
        <w:t xml:space="preserve">на  Стратегията за развитие на държавната администрация е необходимо при изготвянето на следващия стратегически документ да се предвидят конкретни мерки, свързани с развитието на общинска администрация, както и да се актуализират конкретните мерки в Стратегията за децентрализация. </w:t>
      </w:r>
      <w:r>
        <w:rPr>
          <w:rFonts w:ascii="Times New Roman" w:hAnsi="Times New Roman" w:cs="Times New Roman"/>
          <w:sz w:val="24"/>
          <w:szCs w:val="24"/>
        </w:rPr>
        <w:t>К</w:t>
      </w:r>
      <w:r w:rsidR="006D7D3D" w:rsidRPr="006D7D3D">
        <w:rPr>
          <w:rFonts w:ascii="Times New Roman" w:hAnsi="Times New Roman" w:cs="Times New Roman"/>
          <w:sz w:val="24"/>
          <w:szCs w:val="24"/>
        </w:rPr>
        <w:t xml:space="preserve">онкретно предложение </w:t>
      </w:r>
      <w:r>
        <w:rPr>
          <w:rFonts w:ascii="Times New Roman" w:hAnsi="Times New Roman" w:cs="Times New Roman"/>
          <w:sz w:val="24"/>
          <w:szCs w:val="24"/>
        </w:rPr>
        <w:t xml:space="preserve">в тази насока и </w:t>
      </w:r>
      <w:r w:rsidR="006D7D3D" w:rsidRPr="006D7D3D">
        <w:rPr>
          <w:rFonts w:ascii="Times New Roman" w:hAnsi="Times New Roman" w:cs="Times New Roman"/>
          <w:sz w:val="24"/>
          <w:szCs w:val="24"/>
        </w:rPr>
        <w:t>въвеждането на анализ на въздействието на законодателните инициативи върху общините, като се акцентира върху недопускането на прехвърляне на финансово необезпечени дейности.</w:t>
      </w:r>
    </w:p>
    <w:p w:rsidR="00D03659" w:rsidRDefault="00D03659" w:rsidP="00D03659">
      <w:pPr>
        <w:spacing w:after="120" w:line="360" w:lineRule="auto"/>
        <w:ind w:left="33" w:firstLine="676"/>
        <w:contextualSpacing/>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В допълнение, анализът на връзките на Стратегията за децентрализация с други области на политики насочва вниманието към следните констатации:</w:t>
      </w:r>
    </w:p>
    <w:p w:rsidR="00D03659" w:rsidRDefault="00D03659" w:rsidP="00D03659">
      <w:pPr>
        <w:spacing w:after="120" w:line="360" w:lineRule="auto"/>
        <w:ind w:left="33" w:firstLine="676"/>
        <w:contextualSpacing/>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През 2019</w:t>
      </w:r>
      <w:r>
        <w:rPr>
          <w:rFonts w:ascii="Times New Roman" w:eastAsia="Calibri" w:hAnsi="Times New Roman" w:cs="Times New Roman"/>
          <w:sz w:val="24"/>
          <w:szCs w:val="24"/>
        </w:rPr>
        <w:t xml:space="preserve"> г.</w:t>
      </w:r>
      <w:r w:rsidRPr="00D03659">
        <w:rPr>
          <w:rFonts w:ascii="Times New Roman" w:eastAsia="Calibri" w:hAnsi="Times New Roman" w:cs="Times New Roman"/>
          <w:sz w:val="24"/>
          <w:szCs w:val="24"/>
        </w:rPr>
        <w:t xml:space="preserve"> бе</w:t>
      </w:r>
      <w:r>
        <w:rPr>
          <w:rFonts w:ascii="Times New Roman" w:eastAsia="Calibri" w:hAnsi="Times New Roman" w:cs="Times New Roman"/>
          <w:sz w:val="24"/>
          <w:szCs w:val="24"/>
        </w:rPr>
        <w:t>ше</w:t>
      </w:r>
      <w:r w:rsidRPr="00D03659">
        <w:rPr>
          <w:rFonts w:ascii="Times New Roman" w:eastAsia="Calibri" w:hAnsi="Times New Roman" w:cs="Times New Roman"/>
          <w:sz w:val="24"/>
          <w:szCs w:val="24"/>
        </w:rPr>
        <w:t xml:space="preserve"> направена идентификация на областите на политики, за които отговарят органите на местната власт. Идентификацията е направена въз основа на преглед на действащата нормативна уредба като </w:t>
      </w:r>
      <w:r w:rsidRPr="00D03659">
        <w:rPr>
          <w:rFonts w:ascii="Times New Roman" w:eastAsia="Calibri" w:hAnsi="Times New Roman" w:cs="Times New Roman"/>
          <w:b/>
          <w:sz w:val="24"/>
          <w:szCs w:val="24"/>
        </w:rPr>
        <w:t>всички текстове, които определят конкретни задължения за органи на местната власт са класифицирани според Единната бюджетна класификация (ЕБК)</w:t>
      </w:r>
      <w:r w:rsidRPr="00D03659">
        <w:rPr>
          <w:rFonts w:ascii="Times New Roman" w:eastAsia="Calibri" w:hAnsi="Times New Roman" w:cs="Times New Roman"/>
          <w:sz w:val="24"/>
          <w:szCs w:val="24"/>
        </w:rPr>
        <w:t>. Общият брой на анализираните нормативни актове е 8 кодекса, 131 закона, както и над 500 подзаконови акта.</w:t>
      </w:r>
    </w:p>
    <w:p w:rsidR="00251C63" w:rsidRDefault="00251C63" w:rsidP="00D03659">
      <w:pPr>
        <w:spacing w:after="120" w:line="360" w:lineRule="auto"/>
        <w:ind w:left="33" w:firstLine="676"/>
        <w:contextualSpacing/>
        <w:jc w:val="both"/>
        <w:rPr>
          <w:rFonts w:ascii="Times New Roman" w:eastAsia="Calibri" w:hAnsi="Times New Roman" w:cs="Times New Roman"/>
          <w:sz w:val="24"/>
          <w:szCs w:val="24"/>
        </w:rPr>
      </w:pPr>
    </w:p>
    <w:p w:rsidR="00251C63" w:rsidRDefault="00251C63" w:rsidP="00D03659">
      <w:pPr>
        <w:spacing w:after="120" w:line="360" w:lineRule="auto"/>
        <w:ind w:left="33" w:firstLine="676"/>
        <w:contextualSpacing/>
        <w:jc w:val="both"/>
        <w:rPr>
          <w:rFonts w:ascii="Times New Roman" w:eastAsia="Calibri" w:hAnsi="Times New Roman" w:cs="Times New Roman"/>
          <w:sz w:val="24"/>
          <w:szCs w:val="24"/>
        </w:rPr>
      </w:pPr>
    </w:p>
    <w:p w:rsidR="00251C63" w:rsidRPr="00D03659" w:rsidRDefault="00251C63" w:rsidP="00D03659">
      <w:pPr>
        <w:spacing w:after="120" w:line="360" w:lineRule="auto"/>
        <w:ind w:left="33" w:firstLine="676"/>
        <w:contextualSpacing/>
        <w:jc w:val="both"/>
        <w:rPr>
          <w:rFonts w:ascii="Times New Roman" w:eastAsia="Calibri" w:hAnsi="Times New Roman" w:cs="Times New Roman"/>
          <w:sz w:val="24"/>
          <w:szCs w:val="24"/>
        </w:rPr>
      </w:pPr>
    </w:p>
    <w:p w:rsidR="00D03659" w:rsidRPr="00D03659" w:rsidRDefault="00D03659" w:rsidP="00D03659">
      <w:pPr>
        <w:autoSpaceDE w:val="0"/>
        <w:autoSpaceDN w:val="0"/>
        <w:adjustRightInd w:val="0"/>
        <w:spacing w:after="0" w:line="360" w:lineRule="auto"/>
        <w:jc w:val="both"/>
        <w:rPr>
          <w:rFonts w:ascii="Times New Roman" w:eastAsia="Calibri" w:hAnsi="Times New Roman" w:cs="Times New Roman"/>
          <w:sz w:val="24"/>
          <w:szCs w:val="24"/>
        </w:rPr>
      </w:pPr>
    </w:p>
    <w:p w:rsidR="00D03659" w:rsidRPr="00D03659" w:rsidRDefault="00D03659" w:rsidP="00D03659">
      <w:pPr>
        <w:keepNext/>
        <w:spacing w:before="240" w:after="120" w:line="262" w:lineRule="auto"/>
        <w:ind w:left="1701" w:hanging="1701"/>
        <w:jc w:val="both"/>
        <w:rPr>
          <w:rFonts w:ascii="Times New Roman" w:eastAsia="Calibri" w:hAnsi="Times New Roman" w:cs="Times New Roman"/>
          <w:b/>
          <w:i/>
          <w:iCs/>
          <w:sz w:val="24"/>
          <w:szCs w:val="24"/>
        </w:rPr>
      </w:pPr>
      <w:bookmarkStart w:id="10" w:name="_Toc22751822"/>
      <w:bookmarkStart w:id="11" w:name="_Toc23343204"/>
      <w:r w:rsidRPr="00D03659">
        <w:rPr>
          <w:rFonts w:ascii="Times New Roman" w:eastAsia="Calibri" w:hAnsi="Times New Roman" w:cs="Times New Roman"/>
          <w:b/>
          <w:i/>
          <w:iCs/>
          <w:sz w:val="24"/>
          <w:szCs w:val="24"/>
        </w:rPr>
        <w:lastRenderedPageBreak/>
        <w:t>Брой задължения за органи на местната власт, според ЕБК</w:t>
      </w:r>
      <w:bookmarkEnd w:id="10"/>
      <w:bookmarkEnd w:id="11"/>
    </w:p>
    <w:p w:rsidR="00D03659" w:rsidRPr="00D03659" w:rsidRDefault="00D03659" w:rsidP="00D03659">
      <w:pPr>
        <w:autoSpaceDE w:val="0"/>
        <w:autoSpaceDN w:val="0"/>
        <w:adjustRightInd w:val="0"/>
        <w:spacing w:after="0" w:line="262" w:lineRule="auto"/>
        <w:jc w:val="both"/>
        <w:rPr>
          <w:rFonts w:ascii="Times New Roman" w:eastAsia="Calibri" w:hAnsi="Times New Roman" w:cs="Times New Roman"/>
          <w:sz w:val="24"/>
          <w:szCs w:val="24"/>
        </w:rPr>
      </w:pPr>
    </w:p>
    <w:tbl>
      <w:tblPr>
        <w:tblStyle w:val="351"/>
        <w:tblW w:w="8952" w:type="dxa"/>
        <w:tblLook w:val="04E0" w:firstRow="1" w:lastRow="1" w:firstColumn="1" w:lastColumn="0" w:noHBand="0" w:noVBand="1"/>
      </w:tblPr>
      <w:tblGrid>
        <w:gridCol w:w="6799"/>
        <w:gridCol w:w="2153"/>
      </w:tblGrid>
      <w:tr w:rsidR="00D03659" w:rsidRPr="00D03659" w:rsidTr="00D03659">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ЕБК</w:t>
            </w:r>
          </w:p>
        </w:tc>
        <w:tc>
          <w:tcPr>
            <w:tcW w:w="2153" w:type="dxa"/>
            <w:noWrap/>
            <w:hideMark/>
          </w:tcPr>
          <w:p w:rsidR="00D03659" w:rsidRPr="00D03659" w:rsidRDefault="00D03659" w:rsidP="00D03659">
            <w:pPr>
              <w:spacing w:line="262"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rPr>
              <w:t>Брой задължения</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Общи държавни служби</w:t>
            </w:r>
          </w:p>
        </w:tc>
        <w:tc>
          <w:tcPr>
            <w:tcW w:w="2153"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229</w:t>
            </w:r>
          </w:p>
        </w:tc>
      </w:tr>
      <w:tr w:rsidR="00D03659" w:rsidRPr="00D03659" w:rsidTr="00D03659">
        <w:trPr>
          <w:trHeight w:val="290"/>
        </w:trPr>
        <w:tc>
          <w:tcPr>
            <w:cnfStyle w:val="001000000000" w:firstRow="0" w:lastRow="0" w:firstColumn="1" w:lastColumn="0" w:oddVBand="0" w:evenVBand="0" w:oddHBand="0" w:evenHBand="0" w:firstRowFirstColumn="0"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Икономически дейности и услуги</w:t>
            </w:r>
          </w:p>
        </w:tc>
        <w:tc>
          <w:tcPr>
            <w:tcW w:w="2153" w:type="dxa"/>
            <w:noWrap/>
            <w:hideMark/>
          </w:tcPr>
          <w:p w:rsidR="00D03659" w:rsidRPr="00D03659" w:rsidRDefault="00D03659" w:rsidP="00D03659">
            <w:pPr>
              <w:spacing w:line="262"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180</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Жилищно строителство, БКС и опазване на околната среда</w:t>
            </w:r>
          </w:p>
        </w:tc>
        <w:tc>
          <w:tcPr>
            <w:tcW w:w="2153"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175</w:t>
            </w:r>
          </w:p>
        </w:tc>
      </w:tr>
      <w:tr w:rsidR="00D03659" w:rsidRPr="00D03659" w:rsidTr="00D03659">
        <w:trPr>
          <w:trHeight w:val="290"/>
        </w:trPr>
        <w:tc>
          <w:tcPr>
            <w:cnfStyle w:val="001000000000" w:firstRow="0" w:lastRow="0" w:firstColumn="1" w:lastColumn="0" w:oddVBand="0" w:evenVBand="0" w:oddHBand="0" w:evenHBand="0" w:firstRowFirstColumn="0"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Почивно дело, култура, религиозни дейности</w:t>
            </w:r>
          </w:p>
        </w:tc>
        <w:tc>
          <w:tcPr>
            <w:tcW w:w="2153" w:type="dxa"/>
            <w:noWrap/>
            <w:hideMark/>
          </w:tcPr>
          <w:p w:rsidR="00D03659" w:rsidRPr="00D03659" w:rsidRDefault="00D03659" w:rsidP="00D03659">
            <w:pPr>
              <w:spacing w:line="262"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58</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Социално осигуряване, подпомагане и грижи</w:t>
            </w:r>
          </w:p>
        </w:tc>
        <w:tc>
          <w:tcPr>
            <w:tcW w:w="2153"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43</w:t>
            </w:r>
          </w:p>
        </w:tc>
      </w:tr>
      <w:tr w:rsidR="00D03659" w:rsidRPr="00D03659" w:rsidTr="00D03659">
        <w:trPr>
          <w:trHeight w:val="290"/>
        </w:trPr>
        <w:tc>
          <w:tcPr>
            <w:cnfStyle w:val="001000000000" w:firstRow="0" w:lastRow="0" w:firstColumn="1" w:lastColumn="0" w:oddVBand="0" w:evenVBand="0" w:oddHBand="0" w:evenHBand="0" w:firstRowFirstColumn="0"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Отбрана и сигурност</w:t>
            </w:r>
          </w:p>
        </w:tc>
        <w:tc>
          <w:tcPr>
            <w:tcW w:w="2153" w:type="dxa"/>
            <w:noWrap/>
            <w:hideMark/>
          </w:tcPr>
          <w:p w:rsidR="00D03659" w:rsidRPr="00D03659" w:rsidRDefault="00D03659" w:rsidP="00D03659">
            <w:pPr>
              <w:spacing w:line="262"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38</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Образование</w:t>
            </w:r>
          </w:p>
        </w:tc>
        <w:tc>
          <w:tcPr>
            <w:tcW w:w="2153"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35</w:t>
            </w:r>
          </w:p>
        </w:tc>
      </w:tr>
      <w:tr w:rsidR="00D03659" w:rsidRPr="00D03659" w:rsidTr="00D03659">
        <w:trPr>
          <w:trHeight w:val="290"/>
        </w:trPr>
        <w:tc>
          <w:tcPr>
            <w:cnfStyle w:val="001000000000" w:firstRow="0" w:lastRow="0" w:firstColumn="1" w:lastColumn="0" w:oddVBand="0" w:evenVBand="0" w:oddHBand="0" w:evenHBand="0" w:firstRowFirstColumn="0"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Разходи некласифицирани в други функции</w:t>
            </w:r>
          </w:p>
        </w:tc>
        <w:tc>
          <w:tcPr>
            <w:tcW w:w="2153" w:type="dxa"/>
            <w:noWrap/>
            <w:hideMark/>
          </w:tcPr>
          <w:p w:rsidR="00D03659" w:rsidRPr="00D03659" w:rsidRDefault="00D03659" w:rsidP="00D03659">
            <w:pPr>
              <w:spacing w:line="262"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28</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Здравеопазване</w:t>
            </w:r>
          </w:p>
        </w:tc>
        <w:tc>
          <w:tcPr>
            <w:tcW w:w="2153"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14</w:t>
            </w:r>
          </w:p>
        </w:tc>
      </w:tr>
      <w:tr w:rsidR="00D03659" w:rsidRPr="00D03659" w:rsidTr="00D03659">
        <w:trPr>
          <w:cnfStyle w:val="010000000000" w:firstRow="0" w:lastRow="1" w:firstColumn="0" w:lastColumn="0" w:oddVBand="0" w:evenVBand="0" w:oddHBand="0" w:evenHBand="0" w:firstRowFirstColumn="0" w:firstRowLastColumn="0" w:lastRowFirstColumn="0" w:lastRowLastColumn="0"/>
          <w:trHeight w:val="290"/>
        </w:trPr>
        <w:tc>
          <w:tcPr>
            <w:cnfStyle w:val="001000000001" w:firstRow="0" w:lastRow="0" w:firstColumn="1" w:lastColumn="0" w:oddVBand="0" w:evenVBand="0" w:oddHBand="0" w:evenHBand="0" w:firstRowFirstColumn="0" w:firstRowLastColumn="0" w:lastRowFirstColumn="1" w:lastRowLastColumn="0"/>
            <w:tcW w:w="6799"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Общо:</w:t>
            </w:r>
          </w:p>
        </w:tc>
        <w:tc>
          <w:tcPr>
            <w:tcW w:w="2153" w:type="dxa"/>
            <w:noWrap/>
            <w:hideMark/>
          </w:tcPr>
          <w:p w:rsidR="00D03659" w:rsidRPr="00D03659" w:rsidRDefault="00D03659" w:rsidP="00D03659">
            <w:pPr>
              <w:spacing w:line="262"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800</w:t>
            </w:r>
          </w:p>
        </w:tc>
      </w:tr>
    </w:tbl>
    <w:p w:rsidR="00D03659" w:rsidRPr="00D03659" w:rsidRDefault="00D03659" w:rsidP="00D03659">
      <w:pPr>
        <w:autoSpaceDE w:val="0"/>
        <w:autoSpaceDN w:val="0"/>
        <w:adjustRightInd w:val="0"/>
        <w:spacing w:after="0" w:line="262" w:lineRule="auto"/>
        <w:jc w:val="both"/>
        <w:rPr>
          <w:rFonts w:ascii="Times New Roman" w:eastAsia="Calibri" w:hAnsi="Times New Roman" w:cs="Times New Roman"/>
          <w:sz w:val="24"/>
          <w:szCs w:val="24"/>
        </w:rPr>
      </w:pPr>
    </w:p>
    <w:p w:rsidR="00D03659" w:rsidRPr="00D03659" w:rsidRDefault="00D03659" w:rsidP="00D03659">
      <w:pPr>
        <w:autoSpaceDE w:val="0"/>
        <w:autoSpaceDN w:val="0"/>
        <w:adjustRightInd w:val="0"/>
        <w:spacing w:after="0" w:line="262" w:lineRule="auto"/>
        <w:jc w:val="both"/>
        <w:rPr>
          <w:rFonts w:ascii="Times New Roman" w:eastAsia="Calibri" w:hAnsi="Times New Roman" w:cs="Times New Roman"/>
          <w:sz w:val="24"/>
          <w:szCs w:val="24"/>
        </w:rPr>
      </w:pPr>
    </w:p>
    <w:p w:rsidR="00D03659" w:rsidRPr="00D03659" w:rsidRDefault="00D03659" w:rsidP="00D03659">
      <w:pPr>
        <w:autoSpaceDE w:val="0"/>
        <w:autoSpaceDN w:val="0"/>
        <w:adjustRightInd w:val="0"/>
        <w:spacing w:after="0" w:line="262"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Въз основа на анализа на нормативната уредба, идентифицираните задължения са разпределени според съответния орган.</w:t>
      </w:r>
    </w:p>
    <w:p w:rsidR="00D03659" w:rsidRPr="00D03659" w:rsidRDefault="00D03659" w:rsidP="00D03659">
      <w:pPr>
        <w:keepNext/>
        <w:spacing w:before="240" w:after="120" w:line="262" w:lineRule="auto"/>
        <w:ind w:left="1701" w:hanging="1701"/>
        <w:jc w:val="both"/>
        <w:rPr>
          <w:rFonts w:ascii="Times New Roman" w:eastAsia="Calibri" w:hAnsi="Times New Roman" w:cs="Times New Roman"/>
          <w:b/>
          <w:i/>
          <w:iCs/>
          <w:sz w:val="24"/>
          <w:szCs w:val="24"/>
        </w:rPr>
      </w:pPr>
      <w:bookmarkStart w:id="12" w:name="_Toc22751824"/>
      <w:bookmarkStart w:id="13" w:name="_Toc23343206"/>
      <w:r w:rsidRPr="00D03659">
        <w:rPr>
          <w:rFonts w:ascii="Times New Roman" w:eastAsia="Calibri" w:hAnsi="Times New Roman" w:cs="Times New Roman"/>
          <w:b/>
          <w:i/>
          <w:iCs/>
          <w:sz w:val="24"/>
          <w:szCs w:val="24"/>
        </w:rPr>
        <w:t>Брой задължения на органите на местната власт</w:t>
      </w:r>
      <w:bookmarkEnd w:id="12"/>
      <w:bookmarkEnd w:id="13"/>
    </w:p>
    <w:tbl>
      <w:tblPr>
        <w:tblStyle w:val="351"/>
        <w:tblW w:w="8803" w:type="dxa"/>
        <w:tblLook w:val="04E0" w:firstRow="1" w:lastRow="1" w:firstColumn="1" w:lastColumn="0" w:noHBand="0" w:noVBand="1"/>
      </w:tblPr>
      <w:tblGrid>
        <w:gridCol w:w="6663"/>
        <w:gridCol w:w="2140"/>
      </w:tblGrid>
      <w:tr w:rsidR="00D03659" w:rsidRPr="00D03659" w:rsidTr="00D036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 xml:space="preserve">Орган </w:t>
            </w:r>
          </w:p>
        </w:tc>
        <w:tc>
          <w:tcPr>
            <w:tcW w:w="2140" w:type="dxa"/>
            <w:noWrap/>
            <w:hideMark/>
          </w:tcPr>
          <w:p w:rsidR="00D03659" w:rsidRPr="00D03659" w:rsidRDefault="00D03659" w:rsidP="00D03659">
            <w:pPr>
              <w:spacing w:line="262"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Брой задължения</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общински съвет</w:t>
            </w:r>
          </w:p>
        </w:tc>
        <w:tc>
          <w:tcPr>
            <w:tcW w:w="2140"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eastAsia="bg-BG"/>
              </w:rPr>
            </w:pPr>
            <w:r w:rsidRPr="00D03659">
              <w:rPr>
                <w:rFonts w:ascii="Times New Roman" w:eastAsia="Calibri" w:hAnsi="Times New Roman" w:cs="Times New Roman"/>
                <w:b/>
                <w:bCs/>
                <w:sz w:val="24"/>
                <w:szCs w:val="24"/>
                <w:lang w:eastAsia="bg-BG"/>
              </w:rPr>
              <w:t>141</w:t>
            </w:r>
          </w:p>
        </w:tc>
      </w:tr>
      <w:tr w:rsidR="00D03659" w:rsidRPr="00D03659" w:rsidTr="00D03659">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кмет на община</w:t>
            </w:r>
          </w:p>
        </w:tc>
        <w:tc>
          <w:tcPr>
            <w:tcW w:w="2140" w:type="dxa"/>
            <w:noWrap/>
            <w:hideMark/>
          </w:tcPr>
          <w:p w:rsidR="00D03659" w:rsidRPr="00D03659" w:rsidRDefault="00D03659" w:rsidP="00D03659">
            <w:pPr>
              <w:spacing w:line="262"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lang w:eastAsia="bg-BG"/>
              </w:rPr>
            </w:pPr>
            <w:r w:rsidRPr="00D03659">
              <w:rPr>
                <w:rFonts w:ascii="Times New Roman" w:eastAsia="Calibri" w:hAnsi="Times New Roman" w:cs="Times New Roman"/>
                <w:b/>
                <w:bCs/>
                <w:sz w:val="24"/>
                <w:szCs w:val="24"/>
                <w:lang w:eastAsia="bg-BG"/>
              </w:rPr>
              <w:t>559</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кмет на община, район, кметство, кметски наместник</w:t>
            </w:r>
          </w:p>
        </w:tc>
        <w:tc>
          <w:tcPr>
            <w:tcW w:w="2140"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11</w:t>
            </w:r>
          </w:p>
        </w:tc>
      </w:tr>
      <w:tr w:rsidR="00D03659" w:rsidRPr="00D03659" w:rsidTr="00D03659">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кмет на община, район, кметство</w:t>
            </w:r>
          </w:p>
        </w:tc>
        <w:tc>
          <w:tcPr>
            <w:tcW w:w="2140" w:type="dxa"/>
            <w:noWrap/>
            <w:hideMark/>
          </w:tcPr>
          <w:p w:rsidR="00D03659" w:rsidRPr="00D03659" w:rsidRDefault="00D03659" w:rsidP="00D03659">
            <w:pPr>
              <w:spacing w:line="262"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17</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кмет на район, кметство</w:t>
            </w:r>
          </w:p>
        </w:tc>
        <w:tc>
          <w:tcPr>
            <w:tcW w:w="2140"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7</w:t>
            </w:r>
          </w:p>
        </w:tc>
      </w:tr>
      <w:tr w:rsidR="00D03659" w:rsidRPr="00D03659" w:rsidTr="00D03659">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общински съвет, кмет на община</w:t>
            </w:r>
          </w:p>
        </w:tc>
        <w:tc>
          <w:tcPr>
            <w:tcW w:w="2140" w:type="dxa"/>
            <w:noWrap/>
            <w:hideMark/>
          </w:tcPr>
          <w:p w:rsidR="00D03659" w:rsidRPr="00D03659" w:rsidRDefault="00D03659" w:rsidP="00D03659">
            <w:pPr>
              <w:spacing w:line="262"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38</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общински съвет, главен архитект на общината</w:t>
            </w:r>
          </w:p>
        </w:tc>
        <w:tc>
          <w:tcPr>
            <w:tcW w:w="2140"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7</w:t>
            </w:r>
          </w:p>
        </w:tc>
      </w:tr>
      <w:tr w:rsidR="00D03659" w:rsidRPr="00D03659" w:rsidTr="00D03659">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 xml:space="preserve">председател на общинския съвет </w:t>
            </w:r>
          </w:p>
        </w:tc>
        <w:tc>
          <w:tcPr>
            <w:tcW w:w="2140" w:type="dxa"/>
            <w:noWrap/>
            <w:hideMark/>
          </w:tcPr>
          <w:p w:rsidR="00D03659" w:rsidRPr="00D03659" w:rsidRDefault="00D03659" w:rsidP="00D03659">
            <w:pPr>
              <w:spacing w:line="262"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1</w:t>
            </w:r>
          </w:p>
        </w:tc>
      </w:tr>
      <w:tr w:rsidR="00D03659" w:rsidRPr="00D03659" w:rsidTr="00D03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общинска (районна) администрация, кметства</w:t>
            </w:r>
          </w:p>
        </w:tc>
        <w:tc>
          <w:tcPr>
            <w:tcW w:w="2140" w:type="dxa"/>
            <w:noWrap/>
            <w:hideMark/>
          </w:tcPr>
          <w:p w:rsidR="00D03659" w:rsidRPr="00D03659" w:rsidRDefault="00D03659" w:rsidP="00D03659">
            <w:pPr>
              <w:spacing w:line="26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14</w:t>
            </w:r>
          </w:p>
        </w:tc>
      </w:tr>
      <w:tr w:rsidR="00D03659" w:rsidRPr="00D03659" w:rsidTr="00D03659">
        <w:tc>
          <w:tcPr>
            <w:cnfStyle w:val="001000000000" w:firstRow="0" w:lastRow="0" w:firstColumn="1" w:lastColumn="0" w:oddVBand="0" w:evenVBand="0" w:oddHBand="0" w:evenHBand="0" w:firstRowFirstColumn="0" w:firstRowLastColumn="0" w:lastRowFirstColumn="0" w:lastRowLastColumn="0"/>
            <w:tcW w:w="6663" w:type="dxa"/>
            <w:noWrap/>
            <w:hideMark/>
          </w:tcPr>
          <w:p w:rsidR="00D03659" w:rsidRPr="00D03659" w:rsidRDefault="00D03659" w:rsidP="00D03659">
            <w:pPr>
              <w:spacing w:line="262" w:lineRule="auto"/>
              <w:jc w:val="both"/>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главен архитект на община</w:t>
            </w:r>
          </w:p>
        </w:tc>
        <w:tc>
          <w:tcPr>
            <w:tcW w:w="2140" w:type="dxa"/>
            <w:noWrap/>
            <w:hideMark/>
          </w:tcPr>
          <w:p w:rsidR="00D03659" w:rsidRPr="00D03659" w:rsidRDefault="00D03659" w:rsidP="00D03659">
            <w:pPr>
              <w:spacing w:line="262"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eastAsia="bg-BG"/>
              </w:rPr>
            </w:pPr>
            <w:r w:rsidRPr="00D03659">
              <w:rPr>
                <w:rFonts w:ascii="Times New Roman" w:eastAsia="Calibri" w:hAnsi="Times New Roman" w:cs="Times New Roman"/>
                <w:i/>
                <w:iCs/>
                <w:sz w:val="24"/>
                <w:szCs w:val="24"/>
                <w:lang w:eastAsia="bg-BG"/>
              </w:rPr>
              <w:t>5</w:t>
            </w:r>
          </w:p>
        </w:tc>
      </w:tr>
      <w:tr w:rsidR="00D03659" w:rsidRPr="00D03659" w:rsidTr="00D03659">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663" w:type="dxa"/>
            <w:noWrap/>
            <w:vAlign w:val="center"/>
            <w:hideMark/>
          </w:tcPr>
          <w:p w:rsidR="00D03659" w:rsidRPr="00D03659" w:rsidRDefault="00D03659" w:rsidP="00D03659">
            <w:pPr>
              <w:spacing w:line="262" w:lineRule="auto"/>
              <w:jc w:val="both"/>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Общо:</w:t>
            </w:r>
          </w:p>
        </w:tc>
        <w:tc>
          <w:tcPr>
            <w:tcW w:w="2140" w:type="dxa"/>
            <w:noWrap/>
            <w:hideMark/>
          </w:tcPr>
          <w:p w:rsidR="00D03659" w:rsidRPr="00D03659" w:rsidRDefault="00D03659" w:rsidP="00D03659">
            <w:pPr>
              <w:spacing w:line="262"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bg-BG"/>
              </w:rPr>
            </w:pPr>
            <w:r w:rsidRPr="00D03659">
              <w:rPr>
                <w:rFonts w:ascii="Times New Roman" w:eastAsia="Calibri" w:hAnsi="Times New Roman" w:cs="Times New Roman"/>
                <w:sz w:val="24"/>
                <w:szCs w:val="24"/>
                <w:lang w:eastAsia="bg-BG"/>
              </w:rPr>
              <w:t>800</w:t>
            </w:r>
          </w:p>
        </w:tc>
      </w:tr>
    </w:tbl>
    <w:p w:rsidR="00D03659" w:rsidRPr="00D03659" w:rsidRDefault="00D03659" w:rsidP="00D03659">
      <w:pPr>
        <w:autoSpaceDE w:val="0"/>
        <w:autoSpaceDN w:val="0"/>
        <w:adjustRightInd w:val="0"/>
        <w:spacing w:after="0" w:line="262" w:lineRule="auto"/>
        <w:jc w:val="both"/>
        <w:rPr>
          <w:rFonts w:ascii="Times New Roman" w:eastAsia="Calibri" w:hAnsi="Times New Roman" w:cs="Times New Roman"/>
          <w:sz w:val="24"/>
          <w:szCs w:val="24"/>
        </w:rPr>
      </w:pPr>
    </w:p>
    <w:p w:rsidR="00D03659" w:rsidRPr="00D03659" w:rsidRDefault="00D03659" w:rsidP="00D03659">
      <w:pPr>
        <w:autoSpaceDE w:val="0"/>
        <w:autoSpaceDN w:val="0"/>
        <w:adjustRightInd w:val="0"/>
        <w:spacing w:after="0"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Структурите на общинските администрации следва да са съобразени с областите на политика, за които отговаря кмета на общината, като орган на изпълнителната власт с всички правомощия, определени в законодателството. Необходимо е да включват всички необходими организационно-управленски нива и да са адаптивни към последващи промени. В тази връзка се определят вертикалната подчиненост и хоризонталните взаимодействия между звената, функционирането и връзките помежду им, както и методологични бележки относно процедури, които ще осигурят гъвкавост при промени във външната среда.</w:t>
      </w:r>
    </w:p>
    <w:p w:rsidR="00D03659" w:rsidRPr="00D03659" w:rsidRDefault="00D03659" w:rsidP="00D03659">
      <w:pPr>
        <w:autoSpaceDE w:val="0"/>
        <w:autoSpaceDN w:val="0"/>
        <w:adjustRightInd w:val="0"/>
        <w:spacing w:after="0" w:line="360" w:lineRule="auto"/>
        <w:ind w:firstLine="709"/>
        <w:jc w:val="both"/>
        <w:rPr>
          <w:rFonts w:ascii="Times New Roman" w:eastAsia="Calibri" w:hAnsi="Times New Roman" w:cs="Times New Roman"/>
          <w:i/>
          <w:sz w:val="24"/>
          <w:szCs w:val="24"/>
        </w:rPr>
      </w:pPr>
      <w:r w:rsidRPr="00D03659">
        <w:rPr>
          <w:rFonts w:ascii="Times New Roman" w:eastAsia="Calibri" w:hAnsi="Times New Roman" w:cs="Times New Roman"/>
          <w:sz w:val="24"/>
          <w:szCs w:val="24"/>
        </w:rPr>
        <w:lastRenderedPageBreak/>
        <w:t xml:space="preserve">Правилното структуриране на административните звена трябва да води до създаването на оптимална организация за постигане в максимална степен на поставените цели. В този смисъл административните структури трябва да гарантират изпълнението и да покриват всички правомощия на кмета на общината и дейността на общинския съвет, като са съобразени с регламентираните функции, правата и отговорностите на звената. </w:t>
      </w:r>
    </w:p>
    <w:p w:rsidR="00D03659" w:rsidRPr="00D03659" w:rsidRDefault="00D03659" w:rsidP="00D03659">
      <w:pPr>
        <w:spacing w:line="360" w:lineRule="auto"/>
        <w:ind w:firstLine="709"/>
        <w:jc w:val="both"/>
        <w:rPr>
          <w:rFonts w:ascii="Times New Roman" w:eastAsia="Times New Roman" w:hAnsi="Times New Roman" w:cs="Times New Roman"/>
          <w:sz w:val="24"/>
          <w:szCs w:val="24"/>
        </w:rPr>
      </w:pPr>
      <w:r w:rsidRPr="00D03659">
        <w:rPr>
          <w:rFonts w:ascii="Times New Roman" w:eastAsia="Calibri" w:hAnsi="Times New Roman" w:cs="Times New Roman"/>
          <w:sz w:val="24"/>
          <w:szCs w:val="24"/>
        </w:rPr>
        <w:t xml:space="preserve">Финансирането на общинската администрация е споделена отговорност между централната и местната власт. Средствата за заплати на служителите от общинската администрация се осигуряват от </w:t>
      </w:r>
      <w:r w:rsidR="009C7574" w:rsidRPr="009C7574">
        <w:rPr>
          <w:rFonts w:ascii="Times New Roman" w:eastAsia="Calibri" w:hAnsi="Times New Roman" w:cs="Times New Roman"/>
          <w:sz w:val="24"/>
          <w:szCs w:val="24"/>
        </w:rPr>
        <w:t>държавния бюджет</w:t>
      </w:r>
      <w:r w:rsidRPr="00D03659">
        <w:rPr>
          <w:rFonts w:ascii="Times New Roman" w:eastAsia="Calibri" w:hAnsi="Times New Roman" w:cs="Times New Roman"/>
          <w:sz w:val="24"/>
          <w:szCs w:val="24"/>
        </w:rPr>
        <w:t xml:space="preserve"> по силата на разпределението на местни и делегирани от държавата дейности, което се утвърждава ежегодно от МС.</w:t>
      </w:r>
      <w:r w:rsidRPr="00D03659">
        <w:rPr>
          <w:rFonts w:ascii="Times New Roman" w:eastAsia="Times New Roman" w:hAnsi="Times New Roman" w:cs="Times New Roman"/>
          <w:sz w:val="24"/>
          <w:szCs w:val="24"/>
        </w:rPr>
        <w:t xml:space="preserve"> След няколко години застой, от 2016</w:t>
      </w:r>
      <w:r w:rsidR="00AC6971">
        <w:rPr>
          <w:rFonts w:ascii="Times New Roman" w:eastAsia="Times New Roman" w:hAnsi="Times New Roman" w:cs="Times New Roman"/>
          <w:sz w:val="24"/>
          <w:szCs w:val="24"/>
        </w:rPr>
        <w:t xml:space="preserve"> г. ежегодно има</w:t>
      </w:r>
      <w:r w:rsidRPr="00D03659">
        <w:rPr>
          <w:rFonts w:ascii="Times New Roman" w:eastAsia="Times New Roman" w:hAnsi="Times New Roman" w:cs="Times New Roman"/>
          <w:sz w:val="24"/>
          <w:szCs w:val="24"/>
        </w:rPr>
        <w:t xml:space="preserve"> ръст в средствата за общинската администрация. За пръв път средствата за дейност „Общинска администрация“, функция „Общи държавни служби“ през 2021 година са 418 млн. лв., като ръста им е в размер на 78,4 млн. лв.</w:t>
      </w:r>
    </w:p>
    <w:p w:rsidR="00D03659" w:rsidRPr="00D03659" w:rsidRDefault="00D03659" w:rsidP="00D03659">
      <w:pPr>
        <w:autoSpaceDE w:val="0"/>
        <w:autoSpaceDN w:val="0"/>
        <w:adjustRightInd w:val="0"/>
        <w:spacing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 xml:space="preserve">Сградите, в които работи общинската администрация са публична общинска собственост. Осигуряването на средствата за поддръжка е изцяло </w:t>
      </w:r>
      <w:bookmarkStart w:id="14" w:name="_Toc447028178"/>
      <w:r w:rsidRPr="00D03659">
        <w:rPr>
          <w:rFonts w:ascii="Times New Roman" w:eastAsia="Calibri" w:hAnsi="Times New Roman" w:cs="Times New Roman"/>
          <w:sz w:val="24"/>
          <w:szCs w:val="24"/>
        </w:rPr>
        <w:t>отговорност на местната власт.</w:t>
      </w:r>
    </w:p>
    <w:p w:rsidR="00D03659" w:rsidRPr="00D03659" w:rsidRDefault="00D03659" w:rsidP="00D03659">
      <w:pPr>
        <w:autoSpaceDE w:val="0"/>
        <w:autoSpaceDN w:val="0"/>
        <w:adjustRightInd w:val="0"/>
        <w:spacing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 xml:space="preserve">С изменения и допълнения в Наредбата за административно обслужване администрациите следва да въведат задължителни стандарти за административно обслужване, които са описани по съдържание и смисъл. Общия стандарт за осигуряване на подходящи условия и достъпност до и във служебните помещения, в които се осъществява административно обслужване, налага не само промени в организацията на работа, но и средства, необходими за дейности, свързани с реконструкция, ремонти и закупуване на изискуемото оборудване. </w:t>
      </w:r>
    </w:p>
    <w:bookmarkEnd w:id="14"/>
    <w:p w:rsidR="00D03659" w:rsidRPr="00D03659" w:rsidRDefault="00D03659" w:rsidP="00D03659">
      <w:pPr>
        <w:spacing w:after="120"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Един от основните приоритети в общината е свързан с укрепване на капацитета на служителите, привличане на млади специалисти и задържането на експерти, като са свързани с насърчаване работата на служителите, тяхното професионално развитие и мотивация.</w:t>
      </w:r>
    </w:p>
    <w:p w:rsidR="00D03659" w:rsidRPr="00D03659" w:rsidRDefault="00D03659" w:rsidP="00D03659">
      <w:pPr>
        <w:spacing w:after="120"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Дейността на администрацията се осъществява от държавни служители и лица, работещи по трудово правоотношение. Редът за назначаването и статутът на държавните служители се определят със Закона за държавния служител, а служителите по трудов договор в администрацията се назначават по Кодекса на труда.</w:t>
      </w:r>
    </w:p>
    <w:p w:rsidR="00D03659" w:rsidRPr="00D03659" w:rsidRDefault="00D03659" w:rsidP="00D03659">
      <w:pPr>
        <w:spacing w:after="120"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lastRenderedPageBreak/>
        <w:t>При изготвянето на структурата на администрацията и определянето на длъжностите в нея трябва да се спазят изискванията на: Класификатора на длъжностите в администрацията, Наредбата за прилагането на Класификатора на длъжностите в администрацията, Наредба за заплатите на служителите в държавната администрация; Наредба за условията и реда за оценяване изпълнението на служителите в държавната администрация; Наредба за длъжностните характеристики на държавните служители; Наредба за провеждане на конкурсите на държавните служители и Наредба за документите за заемане на държавна служба. Постановление № 67/14.04.2010г. за заплатите в бюджетните организации, определя правилата за определяне на заплатите на заетите в бюджетните организации лица, които не са част от държавната администрация.</w:t>
      </w:r>
    </w:p>
    <w:p w:rsidR="00D03659" w:rsidRPr="00D03659" w:rsidRDefault="00D03659" w:rsidP="00D03659">
      <w:pPr>
        <w:spacing w:after="120"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 xml:space="preserve">Нормативната рамка, която регламентира структурата на администрацията, статута на нейните служители и тяхното </w:t>
      </w:r>
      <w:r w:rsidR="009E2DFB">
        <w:rPr>
          <w:rFonts w:ascii="Times New Roman" w:eastAsia="Calibri" w:hAnsi="Times New Roman" w:cs="Times New Roman"/>
          <w:sz w:val="24"/>
          <w:szCs w:val="24"/>
        </w:rPr>
        <w:t xml:space="preserve">заплащане е систематизирана от администрацията на </w:t>
      </w:r>
      <w:r w:rsidRPr="00D03659">
        <w:rPr>
          <w:rFonts w:ascii="Times New Roman" w:eastAsia="Calibri" w:hAnsi="Times New Roman" w:cs="Times New Roman"/>
          <w:sz w:val="24"/>
          <w:szCs w:val="24"/>
        </w:rPr>
        <w:t>МС в Интегрираната информационна система на държавната администрация</w:t>
      </w:r>
      <w:r w:rsidR="00422409">
        <w:rPr>
          <w:rFonts w:ascii="Times New Roman" w:eastAsia="Calibri" w:hAnsi="Times New Roman" w:cs="Times New Roman"/>
          <w:sz w:val="24"/>
          <w:szCs w:val="24"/>
        </w:rPr>
        <w:t xml:space="preserve"> </w:t>
      </w:r>
      <w:r w:rsidR="00422409" w:rsidRPr="00A72D9E">
        <w:rPr>
          <w:rFonts w:ascii="Times New Roman" w:eastAsia="Calibri" w:hAnsi="Times New Roman" w:cs="Times New Roman"/>
          <w:sz w:val="24"/>
          <w:szCs w:val="24"/>
        </w:rPr>
        <w:t>(</w:t>
      </w:r>
      <w:r w:rsidR="00422409">
        <w:rPr>
          <w:rFonts w:ascii="Times New Roman" w:eastAsia="Calibri" w:hAnsi="Times New Roman" w:cs="Times New Roman"/>
          <w:sz w:val="24"/>
          <w:szCs w:val="24"/>
        </w:rPr>
        <w:t>ИИСДА</w:t>
      </w:r>
      <w:r w:rsidR="00422409" w:rsidRPr="00A72D9E">
        <w:rPr>
          <w:rFonts w:ascii="Times New Roman" w:eastAsia="Calibri" w:hAnsi="Times New Roman" w:cs="Times New Roman"/>
          <w:sz w:val="24"/>
          <w:szCs w:val="24"/>
        </w:rPr>
        <w:t>)</w:t>
      </w:r>
      <w:r w:rsidRPr="00D03659">
        <w:rPr>
          <w:rFonts w:ascii="Times New Roman" w:eastAsia="Calibri" w:hAnsi="Times New Roman" w:cs="Times New Roman"/>
          <w:sz w:val="24"/>
          <w:szCs w:val="24"/>
        </w:rPr>
        <w:t>.</w:t>
      </w:r>
    </w:p>
    <w:p w:rsidR="00D03659" w:rsidRPr="00D03659" w:rsidRDefault="00D03659" w:rsidP="00D03659">
      <w:pPr>
        <w:spacing w:after="120"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 xml:space="preserve">Динамичната среда, непрекъснатите нормативни промени и нарастващите очаквания от страна на гражданите, като потребители на услугите, които получават от администрацията, налагат непрекъснато да се развива капацитета на служителите чрез обучения, познаване на добри практики и обмяна на опит. </w:t>
      </w:r>
    </w:p>
    <w:p w:rsidR="00D03659" w:rsidRPr="00D03659" w:rsidRDefault="00D03659" w:rsidP="00D03659">
      <w:pPr>
        <w:autoSpaceDE w:val="0"/>
        <w:autoSpaceDN w:val="0"/>
        <w:adjustRightInd w:val="0"/>
        <w:spacing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По данни от Докладите за състоянието на администрацията, изготвени на  база на обобщените данни от администрациите, които са отчели числеността си в ИИСДА, числеността на общинските и районни администрации, като дял в териториалната администрация нараства бавно през годините, средно с 3% от 2016 г.</w:t>
      </w:r>
    </w:p>
    <w:p w:rsidR="00D03659" w:rsidRPr="00D03659" w:rsidRDefault="00D03659" w:rsidP="00D03659">
      <w:pPr>
        <w:autoSpaceDE w:val="0"/>
        <w:autoSpaceDN w:val="0"/>
        <w:adjustRightInd w:val="0"/>
        <w:spacing w:line="360" w:lineRule="auto"/>
        <w:ind w:firstLine="709"/>
        <w:jc w:val="both"/>
        <w:rPr>
          <w:rFonts w:ascii="Times New Roman" w:eastAsia="Calibri" w:hAnsi="Times New Roman" w:cs="Times New Roman"/>
          <w:b/>
          <w:i/>
          <w:sz w:val="24"/>
          <w:szCs w:val="24"/>
        </w:rPr>
      </w:pPr>
      <w:r w:rsidRPr="00D03659">
        <w:rPr>
          <w:rFonts w:ascii="Times New Roman" w:eastAsia="Calibri" w:hAnsi="Times New Roman" w:cs="Times New Roman"/>
          <w:b/>
          <w:i/>
          <w:sz w:val="24"/>
          <w:szCs w:val="24"/>
        </w:rPr>
        <w:t>Численост на общинските и районни администрации, отчели се в ИИСДА</w:t>
      </w:r>
    </w:p>
    <w:tbl>
      <w:tblPr>
        <w:tblStyle w:val="TableGrid"/>
        <w:tblW w:w="0" w:type="auto"/>
        <w:tblLook w:val="04A0" w:firstRow="1" w:lastRow="0" w:firstColumn="1" w:lastColumn="0" w:noHBand="0" w:noVBand="1"/>
      </w:tblPr>
      <w:tblGrid>
        <w:gridCol w:w="3020"/>
        <w:gridCol w:w="5480"/>
      </w:tblGrid>
      <w:tr w:rsidR="00D03659" w:rsidRPr="00D03659" w:rsidTr="00AC358A">
        <w:tc>
          <w:tcPr>
            <w:tcW w:w="302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b/>
                <w:sz w:val="24"/>
                <w:szCs w:val="24"/>
              </w:rPr>
            </w:pPr>
            <w:r w:rsidRPr="00D03659">
              <w:rPr>
                <w:rFonts w:ascii="Times New Roman" w:eastAsia="Calibri" w:hAnsi="Times New Roman" w:cs="Times New Roman"/>
                <w:b/>
                <w:sz w:val="24"/>
                <w:szCs w:val="24"/>
              </w:rPr>
              <w:t>Година</w:t>
            </w:r>
          </w:p>
        </w:tc>
        <w:tc>
          <w:tcPr>
            <w:tcW w:w="548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b/>
                <w:sz w:val="24"/>
                <w:szCs w:val="24"/>
              </w:rPr>
            </w:pPr>
            <w:r w:rsidRPr="00D03659">
              <w:rPr>
                <w:rFonts w:ascii="Times New Roman" w:eastAsia="Calibri" w:hAnsi="Times New Roman" w:cs="Times New Roman"/>
                <w:b/>
                <w:sz w:val="24"/>
                <w:szCs w:val="24"/>
              </w:rPr>
              <w:t>Численост на общинските и районни администрации</w:t>
            </w:r>
          </w:p>
        </w:tc>
      </w:tr>
      <w:tr w:rsidR="00D03659" w:rsidRPr="00D03659" w:rsidTr="00AC358A">
        <w:tc>
          <w:tcPr>
            <w:tcW w:w="302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sz w:val="24"/>
                <w:szCs w:val="24"/>
              </w:rPr>
            </w:pPr>
            <w:r w:rsidRPr="00D03659">
              <w:rPr>
                <w:rFonts w:ascii="Times New Roman" w:eastAsia="Calibri" w:hAnsi="Times New Roman" w:cs="Times New Roman"/>
                <w:sz w:val="24"/>
                <w:szCs w:val="24"/>
              </w:rPr>
              <w:t>2019</w:t>
            </w:r>
          </w:p>
        </w:tc>
        <w:tc>
          <w:tcPr>
            <w:tcW w:w="548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sz w:val="24"/>
                <w:szCs w:val="24"/>
              </w:rPr>
            </w:pPr>
            <w:r w:rsidRPr="00D03659">
              <w:rPr>
                <w:rFonts w:ascii="Times New Roman" w:eastAsia="Calibri" w:hAnsi="Times New Roman" w:cs="Times New Roman"/>
                <w:sz w:val="24"/>
                <w:szCs w:val="24"/>
              </w:rPr>
              <w:t>27 767</w:t>
            </w:r>
          </w:p>
        </w:tc>
      </w:tr>
      <w:tr w:rsidR="00D03659" w:rsidRPr="00D03659" w:rsidTr="00AC358A">
        <w:tc>
          <w:tcPr>
            <w:tcW w:w="302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sz w:val="24"/>
                <w:szCs w:val="24"/>
              </w:rPr>
            </w:pPr>
            <w:r w:rsidRPr="00D03659">
              <w:rPr>
                <w:rFonts w:ascii="Times New Roman" w:eastAsia="Calibri" w:hAnsi="Times New Roman" w:cs="Times New Roman"/>
                <w:sz w:val="24"/>
                <w:szCs w:val="24"/>
              </w:rPr>
              <w:t>2018</w:t>
            </w:r>
          </w:p>
        </w:tc>
        <w:tc>
          <w:tcPr>
            <w:tcW w:w="548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sz w:val="24"/>
                <w:szCs w:val="24"/>
              </w:rPr>
            </w:pPr>
            <w:r w:rsidRPr="00D03659">
              <w:rPr>
                <w:rFonts w:ascii="Times New Roman" w:eastAsia="Calibri" w:hAnsi="Times New Roman" w:cs="Times New Roman"/>
                <w:sz w:val="24"/>
                <w:szCs w:val="24"/>
              </w:rPr>
              <w:t>27 215</w:t>
            </w:r>
          </w:p>
        </w:tc>
      </w:tr>
      <w:tr w:rsidR="00D03659" w:rsidRPr="00D03659" w:rsidTr="00AC358A">
        <w:tc>
          <w:tcPr>
            <w:tcW w:w="302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sz w:val="24"/>
                <w:szCs w:val="24"/>
              </w:rPr>
            </w:pPr>
            <w:r w:rsidRPr="00D03659">
              <w:rPr>
                <w:rFonts w:ascii="Times New Roman" w:eastAsia="Calibri" w:hAnsi="Times New Roman" w:cs="Times New Roman"/>
                <w:sz w:val="24"/>
                <w:szCs w:val="24"/>
              </w:rPr>
              <w:t>2017</w:t>
            </w:r>
          </w:p>
        </w:tc>
        <w:tc>
          <w:tcPr>
            <w:tcW w:w="548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sz w:val="24"/>
                <w:szCs w:val="24"/>
              </w:rPr>
            </w:pPr>
            <w:r w:rsidRPr="00D03659">
              <w:rPr>
                <w:rFonts w:ascii="Times New Roman" w:eastAsia="Calibri" w:hAnsi="Times New Roman" w:cs="Times New Roman"/>
                <w:sz w:val="24"/>
                <w:szCs w:val="24"/>
              </w:rPr>
              <w:t>26 564</w:t>
            </w:r>
          </w:p>
        </w:tc>
      </w:tr>
      <w:tr w:rsidR="00D03659" w:rsidRPr="00D03659" w:rsidTr="00AC358A">
        <w:tc>
          <w:tcPr>
            <w:tcW w:w="302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sz w:val="24"/>
                <w:szCs w:val="24"/>
              </w:rPr>
            </w:pPr>
            <w:r w:rsidRPr="00D03659">
              <w:rPr>
                <w:rFonts w:ascii="Times New Roman" w:eastAsia="Calibri" w:hAnsi="Times New Roman" w:cs="Times New Roman"/>
                <w:sz w:val="24"/>
                <w:szCs w:val="24"/>
              </w:rPr>
              <w:t>2016</w:t>
            </w:r>
          </w:p>
        </w:tc>
        <w:tc>
          <w:tcPr>
            <w:tcW w:w="5480" w:type="dxa"/>
          </w:tcPr>
          <w:p w:rsidR="00D03659" w:rsidRPr="00D03659" w:rsidRDefault="00D03659" w:rsidP="00D03659">
            <w:pPr>
              <w:autoSpaceDE w:val="0"/>
              <w:autoSpaceDN w:val="0"/>
              <w:adjustRightInd w:val="0"/>
              <w:spacing w:line="360" w:lineRule="auto"/>
              <w:ind w:firstLine="709"/>
              <w:jc w:val="center"/>
              <w:rPr>
                <w:rFonts w:ascii="Times New Roman" w:eastAsia="Calibri" w:hAnsi="Times New Roman" w:cs="Times New Roman"/>
                <w:sz w:val="24"/>
                <w:szCs w:val="24"/>
              </w:rPr>
            </w:pPr>
            <w:r w:rsidRPr="00D03659">
              <w:rPr>
                <w:rFonts w:ascii="Times New Roman" w:eastAsia="Calibri" w:hAnsi="Times New Roman" w:cs="Times New Roman"/>
                <w:sz w:val="24"/>
                <w:szCs w:val="24"/>
              </w:rPr>
              <w:t>25 526</w:t>
            </w:r>
          </w:p>
        </w:tc>
      </w:tr>
    </w:tbl>
    <w:p w:rsidR="00D03659" w:rsidRPr="00D03659" w:rsidRDefault="00D03659" w:rsidP="00D03659">
      <w:pPr>
        <w:autoSpaceDE w:val="0"/>
        <w:autoSpaceDN w:val="0"/>
        <w:adjustRightInd w:val="0"/>
        <w:spacing w:line="360" w:lineRule="auto"/>
        <w:ind w:firstLine="709"/>
        <w:jc w:val="both"/>
        <w:rPr>
          <w:rFonts w:ascii="Times New Roman" w:eastAsia="Calibri" w:hAnsi="Times New Roman" w:cs="Times New Roman"/>
          <w:sz w:val="24"/>
          <w:szCs w:val="24"/>
        </w:rPr>
      </w:pPr>
    </w:p>
    <w:p w:rsidR="00D03659" w:rsidRPr="00D03659" w:rsidRDefault="00D03659" w:rsidP="00D03659">
      <w:pPr>
        <w:autoSpaceDE w:val="0"/>
        <w:autoSpaceDN w:val="0"/>
        <w:adjustRightInd w:val="0"/>
        <w:spacing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lastRenderedPageBreak/>
        <w:t xml:space="preserve">Множеството функции в изпълнение на законодателството, изискванията за тесни специалисти, увеличаването на броя на предоставяните услуги изисква и повече служители. </w:t>
      </w:r>
    </w:p>
    <w:p w:rsidR="00D03659" w:rsidRPr="00D03659" w:rsidRDefault="00D03659" w:rsidP="00D03659">
      <w:pPr>
        <w:autoSpaceDE w:val="0"/>
        <w:autoSpaceDN w:val="0"/>
        <w:adjustRightInd w:val="0"/>
        <w:spacing w:line="360" w:lineRule="auto"/>
        <w:ind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Причините, които налагат увеличаване на броя на служителите са свързани с:</w:t>
      </w:r>
    </w:p>
    <w:p w:rsidR="00D03659" w:rsidRPr="00D03659" w:rsidRDefault="00D03659" w:rsidP="001E7159">
      <w:pPr>
        <w:numPr>
          <w:ilvl w:val="0"/>
          <w:numId w:val="13"/>
        </w:numPr>
        <w:suppressAutoHyphen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Непрекъснато нарастващ като брой и обхват функции, които се възлагат за изпълнение на местната власт. Такъв пример са промените в законодателството свързани с опазването на околната среда, вменяване на контролни функции в определена област и др.</w:t>
      </w:r>
    </w:p>
    <w:p w:rsidR="00D03659" w:rsidRPr="00D03659" w:rsidRDefault="00D03659" w:rsidP="001E7159">
      <w:pPr>
        <w:numPr>
          <w:ilvl w:val="0"/>
          <w:numId w:val="13"/>
        </w:numPr>
        <w:suppressAutoHyphen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D03659">
        <w:rPr>
          <w:rFonts w:ascii="Times New Roman" w:eastAsia="Calibri" w:hAnsi="Times New Roman" w:cs="Times New Roman"/>
          <w:sz w:val="24"/>
          <w:szCs w:val="24"/>
        </w:rPr>
        <w:t>Въвеждане на нормативни изисквания за създаването на нови звена и длъжности. Това са напр. одитните комитети, звената за обслужване на общинските съвети, служител по мрежова и информационна сигурност.</w:t>
      </w:r>
    </w:p>
    <w:p w:rsidR="00D03659" w:rsidRDefault="00D03659" w:rsidP="008C4517">
      <w:pPr>
        <w:spacing w:line="360" w:lineRule="auto"/>
        <w:ind w:firstLine="709"/>
        <w:jc w:val="both"/>
        <w:rPr>
          <w:rFonts w:ascii="Times New Roman" w:hAnsi="Times New Roman" w:cs="Times New Roman"/>
          <w:sz w:val="24"/>
          <w:szCs w:val="24"/>
        </w:rPr>
      </w:pPr>
    </w:p>
    <w:p w:rsidR="008C4517" w:rsidRPr="00251C63" w:rsidRDefault="00136557" w:rsidP="00251C63">
      <w:pPr>
        <w:pStyle w:val="Heading3"/>
        <w:numPr>
          <w:ilvl w:val="1"/>
          <w:numId w:val="59"/>
        </w:numPr>
        <w:spacing w:line="360" w:lineRule="auto"/>
        <w:jc w:val="both"/>
        <w:rPr>
          <w:rFonts w:ascii="Times New Roman" w:hAnsi="Times New Roman" w:cs="Times New Roman"/>
          <w:b/>
          <w:color w:val="000000" w:themeColor="text1"/>
        </w:rPr>
      </w:pPr>
      <w:bookmarkStart w:id="15" w:name="_Toc67567907"/>
      <w:r w:rsidRPr="00251C63">
        <w:rPr>
          <w:rFonts w:ascii="Times New Roman" w:hAnsi="Times New Roman" w:cs="Times New Roman"/>
          <w:b/>
          <w:color w:val="000000" w:themeColor="text1"/>
        </w:rPr>
        <w:t>И</w:t>
      </w:r>
      <w:r w:rsidR="007C4B39" w:rsidRPr="00251C63">
        <w:rPr>
          <w:rFonts w:ascii="Times New Roman" w:hAnsi="Times New Roman" w:cs="Times New Roman"/>
          <w:b/>
          <w:color w:val="000000" w:themeColor="text1"/>
        </w:rPr>
        <w:t>з</w:t>
      </w:r>
      <w:r w:rsidRPr="00251C63">
        <w:rPr>
          <w:rFonts w:ascii="Times New Roman" w:hAnsi="Times New Roman" w:cs="Times New Roman"/>
          <w:b/>
          <w:color w:val="000000" w:themeColor="text1"/>
        </w:rPr>
        <w:t>води за</w:t>
      </w:r>
      <w:r w:rsidR="008C4517" w:rsidRPr="00251C63">
        <w:rPr>
          <w:rFonts w:ascii="Times New Roman" w:hAnsi="Times New Roman" w:cs="Times New Roman"/>
          <w:b/>
          <w:color w:val="000000" w:themeColor="text1"/>
        </w:rPr>
        <w:t xml:space="preserve"> дейността на </w:t>
      </w:r>
      <w:r w:rsidR="00837866" w:rsidRPr="00251C63">
        <w:rPr>
          <w:rFonts w:ascii="Times New Roman" w:hAnsi="Times New Roman" w:cs="Times New Roman"/>
          <w:b/>
          <w:color w:val="000000" w:themeColor="text1"/>
        </w:rPr>
        <w:t>Съвета по децентрализация на държавното управление</w:t>
      </w:r>
      <w:bookmarkEnd w:id="15"/>
    </w:p>
    <w:p w:rsidR="00251C63" w:rsidRPr="00251C63" w:rsidRDefault="00251C63" w:rsidP="00251C63">
      <w:pPr>
        <w:pStyle w:val="ListParagraph"/>
        <w:ind w:left="1412"/>
      </w:pPr>
    </w:p>
    <w:p w:rsidR="00837866" w:rsidRPr="00837866" w:rsidRDefault="00837866" w:rsidP="001E7159">
      <w:pPr>
        <w:numPr>
          <w:ilvl w:val="0"/>
          <w:numId w:val="26"/>
        </w:numPr>
        <w:spacing w:line="360" w:lineRule="auto"/>
        <w:jc w:val="both"/>
        <w:rPr>
          <w:rFonts w:ascii="Times New Roman" w:hAnsi="Times New Roman" w:cs="Times New Roman"/>
          <w:sz w:val="24"/>
          <w:szCs w:val="24"/>
        </w:rPr>
      </w:pPr>
      <w:r w:rsidRPr="00837866">
        <w:rPr>
          <w:rFonts w:ascii="Times New Roman" w:hAnsi="Times New Roman" w:cs="Times New Roman"/>
          <w:sz w:val="24"/>
          <w:szCs w:val="24"/>
        </w:rPr>
        <w:t xml:space="preserve">На основата на направен </w:t>
      </w:r>
      <w:r w:rsidR="00E16DE4">
        <w:rPr>
          <w:rFonts w:ascii="Times New Roman" w:hAnsi="Times New Roman" w:cs="Times New Roman"/>
          <w:sz w:val="24"/>
          <w:szCs w:val="24"/>
        </w:rPr>
        <w:t xml:space="preserve">през </w:t>
      </w:r>
      <w:r w:rsidR="00E16DE4" w:rsidRPr="00837866">
        <w:rPr>
          <w:rFonts w:ascii="Times New Roman" w:hAnsi="Times New Roman" w:cs="Times New Roman"/>
          <w:sz w:val="24"/>
          <w:szCs w:val="24"/>
        </w:rPr>
        <w:t xml:space="preserve">2017 г. </w:t>
      </w:r>
      <w:r w:rsidRPr="00837866">
        <w:rPr>
          <w:rFonts w:ascii="Times New Roman" w:hAnsi="Times New Roman" w:cs="Times New Roman"/>
          <w:sz w:val="24"/>
          <w:szCs w:val="24"/>
        </w:rPr>
        <w:t xml:space="preserve">анализ на </w:t>
      </w:r>
      <w:r w:rsidR="00E16DE4">
        <w:rPr>
          <w:rFonts w:ascii="Times New Roman" w:hAnsi="Times New Roman" w:cs="Times New Roman"/>
          <w:sz w:val="24"/>
          <w:szCs w:val="24"/>
        </w:rPr>
        <w:t xml:space="preserve">цялостния опит след </w:t>
      </w:r>
      <w:r w:rsidRPr="00837866">
        <w:rPr>
          <w:rFonts w:ascii="Times New Roman" w:hAnsi="Times New Roman" w:cs="Times New Roman"/>
          <w:sz w:val="24"/>
          <w:szCs w:val="24"/>
        </w:rPr>
        <w:t xml:space="preserve">изпълнението на Стратегията за децентрализация за периода 2006-2015 г., както и на </w:t>
      </w:r>
      <w:r w:rsidR="00E16DE4">
        <w:rPr>
          <w:rFonts w:ascii="Times New Roman" w:hAnsi="Times New Roman" w:cs="Times New Roman"/>
          <w:sz w:val="24"/>
          <w:szCs w:val="24"/>
        </w:rPr>
        <w:t xml:space="preserve">началния период от изпълнението на </w:t>
      </w:r>
      <w:r w:rsidRPr="00837866">
        <w:rPr>
          <w:rFonts w:ascii="Times New Roman" w:hAnsi="Times New Roman" w:cs="Times New Roman"/>
          <w:sz w:val="24"/>
          <w:szCs w:val="24"/>
        </w:rPr>
        <w:t>Стратегият</w:t>
      </w:r>
      <w:r w:rsidR="00E16DE4">
        <w:rPr>
          <w:rFonts w:ascii="Times New Roman" w:hAnsi="Times New Roman" w:cs="Times New Roman"/>
          <w:sz w:val="24"/>
          <w:szCs w:val="24"/>
        </w:rPr>
        <w:t xml:space="preserve">а за децентрализация </w:t>
      </w:r>
      <w:r w:rsidRPr="00837866">
        <w:rPr>
          <w:rFonts w:ascii="Times New Roman" w:hAnsi="Times New Roman" w:cs="Times New Roman"/>
          <w:sz w:val="24"/>
          <w:szCs w:val="24"/>
        </w:rPr>
        <w:t xml:space="preserve">2016-2025 г. е установена необходимост от промени по отношение задачите и организацията на дейността на </w:t>
      </w:r>
      <w:r w:rsidR="008141AF">
        <w:rPr>
          <w:rFonts w:ascii="Times New Roman" w:hAnsi="Times New Roman" w:cs="Times New Roman"/>
          <w:sz w:val="24"/>
          <w:szCs w:val="24"/>
        </w:rPr>
        <w:t>СДДУ</w:t>
      </w:r>
      <w:r w:rsidR="00B825B9" w:rsidRPr="00B825B9">
        <w:rPr>
          <w:rFonts w:ascii="Times New Roman" w:hAnsi="Times New Roman" w:cs="Times New Roman"/>
          <w:sz w:val="24"/>
          <w:szCs w:val="24"/>
        </w:rPr>
        <w:t xml:space="preserve"> </w:t>
      </w:r>
      <w:r w:rsidRPr="00837866">
        <w:rPr>
          <w:rFonts w:ascii="Times New Roman" w:hAnsi="Times New Roman" w:cs="Times New Roman"/>
          <w:sz w:val="24"/>
          <w:szCs w:val="24"/>
        </w:rPr>
        <w:t xml:space="preserve">с цел по-ефективно и ефикасно провеждане на политиката в областта на децентрализацията. </w:t>
      </w:r>
    </w:p>
    <w:p w:rsidR="00837866" w:rsidRDefault="00837866" w:rsidP="001E7159">
      <w:pPr>
        <w:numPr>
          <w:ilvl w:val="0"/>
          <w:numId w:val="26"/>
        </w:numPr>
        <w:spacing w:line="360" w:lineRule="auto"/>
        <w:jc w:val="both"/>
        <w:rPr>
          <w:rFonts w:ascii="Times New Roman" w:hAnsi="Times New Roman" w:cs="Times New Roman"/>
          <w:sz w:val="24"/>
          <w:szCs w:val="24"/>
        </w:rPr>
      </w:pPr>
      <w:r w:rsidRPr="00837866">
        <w:rPr>
          <w:rFonts w:ascii="Times New Roman" w:hAnsi="Times New Roman" w:cs="Times New Roman"/>
          <w:sz w:val="24"/>
          <w:szCs w:val="24"/>
        </w:rPr>
        <w:t xml:space="preserve">С Постановление № 337 на </w:t>
      </w:r>
      <w:r w:rsidR="00E349DF">
        <w:rPr>
          <w:rFonts w:ascii="Times New Roman" w:hAnsi="Times New Roman" w:cs="Times New Roman"/>
          <w:sz w:val="24"/>
          <w:szCs w:val="24"/>
        </w:rPr>
        <w:t>МС</w:t>
      </w:r>
      <w:r w:rsidRPr="00837866">
        <w:rPr>
          <w:rFonts w:ascii="Times New Roman" w:hAnsi="Times New Roman" w:cs="Times New Roman"/>
          <w:sz w:val="24"/>
          <w:szCs w:val="24"/>
        </w:rPr>
        <w:t xml:space="preserve"> от 09.01.2018 г. е извършено изменение и допълнение на Постановление № 157 на МС от 2013 г. за създаване на </w:t>
      </w:r>
      <w:r w:rsidR="008141AF">
        <w:rPr>
          <w:rFonts w:ascii="Times New Roman" w:hAnsi="Times New Roman" w:cs="Times New Roman"/>
          <w:sz w:val="24"/>
          <w:szCs w:val="24"/>
        </w:rPr>
        <w:t>СДДУ</w:t>
      </w:r>
      <w:r w:rsidRPr="00837866">
        <w:rPr>
          <w:rFonts w:ascii="Times New Roman" w:hAnsi="Times New Roman" w:cs="Times New Roman"/>
          <w:sz w:val="24"/>
          <w:szCs w:val="24"/>
        </w:rPr>
        <w:t>.</w:t>
      </w:r>
    </w:p>
    <w:p w:rsidR="00E16DE4" w:rsidRPr="00837866" w:rsidRDefault="00E16DE4" w:rsidP="001E7159">
      <w:pPr>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Извършена е последваща актуализация на състава на СДДУ в съответствие с ПМС № 337, както и в резултат на настъпили индивидуални промени  на представителите на някои от участващите органи и организации. </w:t>
      </w:r>
    </w:p>
    <w:p w:rsidR="00B825B9" w:rsidRPr="00B825B9" w:rsidRDefault="00B825B9" w:rsidP="00B825B9">
      <w:pPr>
        <w:spacing w:line="360" w:lineRule="auto"/>
        <w:ind w:firstLine="709"/>
        <w:jc w:val="both"/>
        <w:rPr>
          <w:rFonts w:ascii="Times New Roman" w:hAnsi="Times New Roman" w:cs="Times New Roman"/>
          <w:sz w:val="24"/>
          <w:szCs w:val="24"/>
        </w:rPr>
      </w:pPr>
      <w:r w:rsidRPr="00B825B9">
        <w:rPr>
          <w:rFonts w:ascii="Times New Roman" w:hAnsi="Times New Roman" w:cs="Times New Roman"/>
          <w:sz w:val="24"/>
          <w:szCs w:val="24"/>
        </w:rPr>
        <w:t>Съветът по децентрализация на държавното управление не е заседавал от м. януари 2016 г. (след приемането на Стратегията и Програмата 2016-2019 г.) до м. август 2020 г. Основната причина е свързана с пренасочване на вниманието на ангажираните органи и организации, участващи в дейността</w:t>
      </w:r>
      <w:r w:rsidR="001A6245">
        <w:rPr>
          <w:rFonts w:ascii="Times New Roman" w:hAnsi="Times New Roman" w:cs="Times New Roman"/>
          <w:sz w:val="24"/>
          <w:szCs w:val="24"/>
        </w:rPr>
        <w:t xml:space="preserve"> на съвета, към други актуални</w:t>
      </w:r>
      <w:r w:rsidRPr="00B825B9">
        <w:rPr>
          <w:rFonts w:ascii="Times New Roman" w:hAnsi="Times New Roman" w:cs="Times New Roman"/>
          <w:sz w:val="24"/>
          <w:szCs w:val="24"/>
        </w:rPr>
        <w:t xml:space="preserve"> проблеми и предизвикателства в обществено-политическия живот в страната, включително </w:t>
      </w:r>
      <w:r w:rsidRPr="00B825B9">
        <w:rPr>
          <w:rFonts w:ascii="Times New Roman" w:hAnsi="Times New Roman" w:cs="Times New Roman"/>
          <w:sz w:val="24"/>
          <w:szCs w:val="24"/>
        </w:rPr>
        <w:lastRenderedPageBreak/>
        <w:t xml:space="preserve">провеждането на избори на европейско, национално и местно ниво през този период.  Освен това, насочването на усилията към текущото изпълнение на част от заложените мерки за изпълнение на Стратегията за децентрализация, както и получените резултати не са изисквали допълнителни дискусии, одобрение или вземане на решения в рамките на СДДУ. Също така не са постъпвали и предложения за обсъждане на проекти на стратегически, планови, програмни или нормативни документи в други свързани с децентрализацията области, които могат да бъдат от компетентността на съвета. Споделя се обаче мнението, че през периода развитието на процеса на децентрализация не е получило необходимата институционална подкрепа и не е постигнат ползотворен диалог и взаимодействие между отговорните институциите, като това се отразило в забавянето на процеса на децентрализация и постигането на фрагментарни, макар и положителни резултати. </w:t>
      </w:r>
    </w:p>
    <w:p w:rsidR="00837866" w:rsidRPr="00CB10C0" w:rsidRDefault="00B825B9" w:rsidP="00B825B9">
      <w:pPr>
        <w:spacing w:line="360" w:lineRule="auto"/>
        <w:ind w:firstLine="709"/>
        <w:jc w:val="both"/>
        <w:rPr>
          <w:rFonts w:ascii="Times New Roman" w:hAnsi="Times New Roman" w:cs="Times New Roman"/>
          <w:sz w:val="24"/>
          <w:szCs w:val="24"/>
        </w:rPr>
      </w:pPr>
      <w:r w:rsidRPr="00B825B9">
        <w:rPr>
          <w:rFonts w:ascii="Times New Roman" w:hAnsi="Times New Roman" w:cs="Times New Roman"/>
          <w:sz w:val="24"/>
          <w:szCs w:val="24"/>
        </w:rPr>
        <w:t>Необходимо е СДДУ да продължи дейността си по-активно във връзка с актуализацията на Стратегията за децентрализация и постигането на очакваните резултати през периода след 2020 г. Съветът трябва да запази функциите си на постоянно действащ консултативен орган на правителството, осигуряващ координация в сферата на изпълнителната власт, както и сътрудничество с други държавни органи, органи на местното самоуправление и с неправителствени организации по въпросите на децентрализацията и многостепенното управление, като осигурява условия и институционална подкрепа за ефективно изпълнение, мобилизиране на ресурси, наблюдение и оценка на процеса на децентрализация.</w:t>
      </w:r>
    </w:p>
    <w:p w:rsidR="00CB10C0" w:rsidRPr="00736C81" w:rsidRDefault="00CB10C0" w:rsidP="00736C81">
      <w:pPr>
        <w:spacing w:line="360" w:lineRule="auto"/>
        <w:ind w:firstLine="709"/>
        <w:jc w:val="both"/>
        <w:rPr>
          <w:rFonts w:ascii="Times New Roman" w:hAnsi="Times New Roman" w:cs="Times New Roman"/>
          <w:sz w:val="24"/>
          <w:szCs w:val="24"/>
        </w:rPr>
      </w:pPr>
    </w:p>
    <w:p w:rsidR="00DC6643" w:rsidRDefault="00DC6643" w:rsidP="00736C81">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8C4517" w:rsidRPr="00251C63" w:rsidRDefault="00DC6643" w:rsidP="00251C63">
      <w:pPr>
        <w:pStyle w:val="Heading2"/>
        <w:numPr>
          <w:ilvl w:val="0"/>
          <w:numId w:val="59"/>
        </w:numPr>
        <w:spacing w:line="360" w:lineRule="auto"/>
        <w:jc w:val="both"/>
        <w:rPr>
          <w:rFonts w:ascii="Times New Roman" w:hAnsi="Times New Roman" w:cs="Times New Roman"/>
          <w:b/>
          <w:color w:val="000000" w:themeColor="text1"/>
          <w:sz w:val="24"/>
          <w:szCs w:val="24"/>
        </w:rPr>
      </w:pPr>
      <w:bookmarkStart w:id="16" w:name="_Toc67567908"/>
      <w:r w:rsidRPr="00251C63">
        <w:rPr>
          <w:rFonts w:ascii="Times New Roman" w:hAnsi="Times New Roman" w:cs="Times New Roman"/>
          <w:b/>
          <w:color w:val="000000" w:themeColor="text1"/>
          <w:sz w:val="24"/>
          <w:szCs w:val="24"/>
        </w:rPr>
        <w:lastRenderedPageBreak/>
        <w:t>Резултати от анкетни проучвания относно процеса на децентрализация на държавното управление на местно и регионално ниво</w:t>
      </w:r>
      <w:bookmarkEnd w:id="16"/>
    </w:p>
    <w:p w:rsidR="00251C63" w:rsidRPr="00251C63" w:rsidRDefault="00251C63" w:rsidP="00251C63">
      <w:pPr>
        <w:pStyle w:val="ListParagraph"/>
        <w:spacing w:line="360" w:lineRule="auto"/>
        <w:ind w:left="1412"/>
        <w:jc w:val="both"/>
        <w:rPr>
          <w:color w:val="000000" w:themeColor="text1"/>
        </w:rPr>
      </w:pPr>
    </w:p>
    <w:p w:rsidR="008800DB" w:rsidRPr="00251C63" w:rsidRDefault="008800DB" w:rsidP="00251C63">
      <w:pPr>
        <w:pStyle w:val="Heading3"/>
        <w:numPr>
          <w:ilvl w:val="1"/>
          <w:numId w:val="59"/>
        </w:numPr>
        <w:spacing w:line="360" w:lineRule="auto"/>
        <w:jc w:val="both"/>
        <w:rPr>
          <w:rFonts w:ascii="Times New Roman" w:hAnsi="Times New Roman" w:cs="Times New Roman"/>
          <w:b/>
          <w:color w:val="000000" w:themeColor="text1"/>
        </w:rPr>
      </w:pPr>
      <w:bookmarkStart w:id="17" w:name="_Toc67567909"/>
      <w:r w:rsidRPr="00251C63">
        <w:rPr>
          <w:rFonts w:ascii="Times New Roman" w:hAnsi="Times New Roman" w:cs="Times New Roman"/>
          <w:b/>
          <w:color w:val="000000" w:themeColor="text1"/>
        </w:rPr>
        <w:t>Проучване на мнението на общините</w:t>
      </w:r>
      <w:bookmarkEnd w:id="17"/>
      <w:r w:rsidRPr="00251C63">
        <w:rPr>
          <w:rFonts w:ascii="Times New Roman" w:hAnsi="Times New Roman" w:cs="Times New Roman"/>
          <w:b/>
          <w:color w:val="000000" w:themeColor="text1"/>
        </w:rPr>
        <w:t xml:space="preserve"> </w:t>
      </w:r>
    </w:p>
    <w:p w:rsidR="00251C63" w:rsidRPr="00251C63" w:rsidRDefault="00251C63" w:rsidP="00251C63"/>
    <w:p w:rsidR="008800DB" w:rsidRPr="002E1787" w:rsidRDefault="008800DB" w:rsidP="008608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2E1787">
        <w:rPr>
          <w:rFonts w:ascii="Times New Roman" w:hAnsi="Times New Roman" w:cs="Times New Roman"/>
          <w:sz w:val="24"/>
          <w:szCs w:val="24"/>
        </w:rPr>
        <w:t>р</w:t>
      </w:r>
      <w:r>
        <w:rPr>
          <w:rFonts w:ascii="Times New Roman" w:hAnsi="Times New Roman" w:cs="Times New Roman"/>
          <w:sz w:val="24"/>
          <w:szCs w:val="24"/>
        </w:rPr>
        <w:t>оучването е про</w:t>
      </w:r>
      <w:r w:rsidRPr="002E1787">
        <w:rPr>
          <w:rFonts w:ascii="Times New Roman" w:hAnsi="Times New Roman" w:cs="Times New Roman"/>
          <w:sz w:val="24"/>
          <w:szCs w:val="24"/>
        </w:rPr>
        <w:t xml:space="preserve">ведено </w:t>
      </w:r>
      <w:r w:rsidR="0086080F">
        <w:rPr>
          <w:rFonts w:ascii="Times New Roman" w:hAnsi="Times New Roman" w:cs="Times New Roman"/>
          <w:sz w:val="24"/>
          <w:szCs w:val="24"/>
        </w:rPr>
        <w:t>от</w:t>
      </w:r>
      <w:r w:rsidRPr="002E1787">
        <w:rPr>
          <w:rFonts w:ascii="Times New Roman" w:hAnsi="Times New Roman" w:cs="Times New Roman"/>
          <w:sz w:val="24"/>
          <w:szCs w:val="24"/>
        </w:rPr>
        <w:t xml:space="preserve"> НСОРБ </w:t>
      </w:r>
      <w:r>
        <w:rPr>
          <w:rFonts w:ascii="Times New Roman" w:hAnsi="Times New Roman" w:cs="Times New Roman"/>
          <w:sz w:val="24"/>
          <w:szCs w:val="24"/>
        </w:rPr>
        <w:t xml:space="preserve">чрез онлайн анкета </w:t>
      </w:r>
      <w:r w:rsidRPr="003F7A6A">
        <w:rPr>
          <w:rFonts w:ascii="Times New Roman" w:hAnsi="Times New Roman" w:cs="Times New Roman"/>
          <w:sz w:val="24"/>
          <w:szCs w:val="24"/>
        </w:rPr>
        <w:t>(</w:t>
      </w:r>
      <w:r>
        <w:rPr>
          <w:rFonts w:ascii="Times New Roman" w:hAnsi="Times New Roman" w:cs="Times New Roman"/>
          <w:sz w:val="24"/>
          <w:szCs w:val="24"/>
        </w:rPr>
        <w:t xml:space="preserve">по формуляр съгласно Приложение </w:t>
      </w:r>
      <w:r w:rsidR="00463BD4" w:rsidRPr="00463BD4">
        <w:rPr>
          <w:rFonts w:ascii="Times New Roman" w:hAnsi="Times New Roman" w:cs="Times New Roman"/>
          <w:sz w:val="24"/>
          <w:szCs w:val="24"/>
        </w:rPr>
        <w:t>№ 2</w:t>
      </w:r>
      <w:r w:rsidRPr="00463BD4">
        <w:rPr>
          <w:rFonts w:ascii="Times New Roman" w:hAnsi="Times New Roman" w:cs="Times New Roman"/>
          <w:sz w:val="24"/>
          <w:szCs w:val="24"/>
        </w:rPr>
        <w:t>),</w:t>
      </w:r>
      <w:r>
        <w:rPr>
          <w:rFonts w:ascii="Times New Roman" w:hAnsi="Times New Roman" w:cs="Times New Roman"/>
          <w:sz w:val="24"/>
          <w:szCs w:val="24"/>
        </w:rPr>
        <w:t xml:space="preserve"> публикувана на интернет страницата на сдружението</w:t>
      </w:r>
      <w:r w:rsidRPr="003F7A6A">
        <w:rPr>
          <w:rFonts w:ascii="Times New Roman" w:hAnsi="Times New Roman" w:cs="Times New Roman"/>
          <w:sz w:val="24"/>
          <w:szCs w:val="24"/>
        </w:rPr>
        <w:t xml:space="preserve"> </w:t>
      </w:r>
      <w:r w:rsidRPr="002E1787">
        <w:rPr>
          <w:rFonts w:ascii="Times New Roman" w:hAnsi="Times New Roman" w:cs="Times New Roman"/>
          <w:sz w:val="24"/>
          <w:szCs w:val="24"/>
        </w:rPr>
        <w:t>в периода 25 септември – 9 октомври</w:t>
      </w:r>
      <w:r w:rsidR="0086080F">
        <w:rPr>
          <w:rFonts w:ascii="Times New Roman" w:hAnsi="Times New Roman" w:cs="Times New Roman"/>
          <w:sz w:val="24"/>
          <w:szCs w:val="24"/>
        </w:rPr>
        <w:t xml:space="preserve"> 2020 г.</w:t>
      </w:r>
      <w:r w:rsidRPr="002E1787">
        <w:rPr>
          <w:rFonts w:ascii="Times New Roman" w:hAnsi="Times New Roman" w:cs="Times New Roman"/>
          <w:sz w:val="24"/>
          <w:szCs w:val="24"/>
        </w:rPr>
        <w:t xml:space="preserve"> </w:t>
      </w:r>
      <w:r>
        <w:rPr>
          <w:rFonts w:ascii="Times New Roman" w:hAnsi="Times New Roman" w:cs="Times New Roman"/>
          <w:sz w:val="24"/>
          <w:szCs w:val="24"/>
        </w:rPr>
        <w:t>У</w:t>
      </w:r>
      <w:r w:rsidRPr="002E1787">
        <w:rPr>
          <w:rFonts w:ascii="Times New Roman" w:hAnsi="Times New Roman" w:cs="Times New Roman"/>
          <w:sz w:val="24"/>
          <w:szCs w:val="24"/>
        </w:rPr>
        <w:t xml:space="preserve">частвали </w:t>
      </w:r>
      <w:r>
        <w:rPr>
          <w:rFonts w:ascii="Times New Roman" w:hAnsi="Times New Roman" w:cs="Times New Roman"/>
          <w:sz w:val="24"/>
          <w:szCs w:val="24"/>
        </w:rPr>
        <w:t xml:space="preserve">са </w:t>
      </w:r>
      <w:r w:rsidRPr="002E1787">
        <w:rPr>
          <w:rFonts w:ascii="Times New Roman" w:hAnsi="Times New Roman" w:cs="Times New Roman"/>
          <w:sz w:val="24"/>
          <w:szCs w:val="24"/>
        </w:rPr>
        <w:t>98 представители от общо 84 общини</w:t>
      </w:r>
      <w:r w:rsidR="0086080F">
        <w:rPr>
          <w:rFonts w:ascii="Times New Roman" w:hAnsi="Times New Roman" w:cs="Times New Roman"/>
          <w:sz w:val="24"/>
          <w:szCs w:val="24"/>
        </w:rPr>
        <w:t>,</w:t>
      </w:r>
      <w:r w:rsidRPr="002E1787">
        <w:rPr>
          <w:rFonts w:ascii="Times New Roman" w:hAnsi="Times New Roman" w:cs="Times New Roman"/>
          <w:sz w:val="24"/>
          <w:szCs w:val="24"/>
        </w:rPr>
        <w:t xml:space="preserve"> сред които изборни ли</w:t>
      </w:r>
      <w:r w:rsidR="006B7DAF">
        <w:rPr>
          <w:rFonts w:ascii="Times New Roman" w:hAnsi="Times New Roman" w:cs="Times New Roman"/>
          <w:sz w:val="24"/>
          <w:szCs w:val="24"/>
        </w:rPr>
        <w:t>ца (кметове, председатели на общински съвети</w:t>
      </w:r>
      <w:r w:rsidRPr="002E1787">
        <w:rPr>
          <w:rFonts w:ascii="Times New Roman" w:hAnsi="Times New Roman" w:cs="Times New Roman"/>
          <w:sz w:val="24"/>
          <w:szCs w:val="24"/>
        </w:rPr>
        <w:t xml:space="preserve">, общински съветници), служители на ръководна позиция (секретари, директори, началници на отдели или сектори), експерти, организации и граждани. Над 50% от респондентите работят в системата на местното самоуправление и местната администрация повече от 10 години, а приблизително 22% - повече 20 години. </w:t>
      </w:r>
      <w:r>
        <w:rPr>
          <w:rFonts w:ascii="Times New Roman" w:hAnsi="Times New Roman" w:cs="Times New Roman"/>
          <w:sz w:val="24"/>
          <w:szCs w:val="24"/>
        </w:rPr>
        <w:t xml:space="preserve">В следващата графика са представени данни за </w:t>
      </w:r>
      <w:r w:rsidRPr="002E1787">
        <w:rPr>
          <w:rFonts w:ascii="Times New Roman" w:hAnsi="Times New Roman" w:cs="Times New Roman"/>
          <w:sz w:val="24"/>
          <w:szCs w:val="24"/>
        </w:rPr>
        <w:t>респондентите</w:t>
      </w:r>
      <w:r>
        <w:rPr>
          <w:rFonts w:ascii="Times New Roman" w:hAnsi="Times New Roman" w:cs="Times New Roman"/>
          <w:sz w:val="24"/>
          <w:szCs w:val="24"/>
        </w:rPr>
        <w:t>.</w:t>
      </w:r>
    </w:p>
    <w:p w:rsidR="008800DB" w:rsidRPr="002E1787" w:rsidRDefault="008800DB" w:rsidP="0086080F">
      <w:pPr>
        <w:spacing w:line="360" w:lineRule="auto"/>
        <w:ind w:firstLine="708"/>
        <w:jc w:val="both"/>
        <w:rPr>
          <w:rFonts w:ascii="Times New Roman" w:hAnsi="Times New Roman" w:cs="Times New Roman"/>
          <w:i/>
        </w:rPr>
      </w:pPr>
      <w:r w:rsidRPr="002E1787">
        <w:rPr>
          <w:rFonts w:ascii="Times New Roman" w:hAnsi="Times New Roman" w:cs="Times New Roman"/>
          <w:i/>
        </w:rPr>
        <w:t>Графика № 1</w:t>
      </w:r>
      <w:r>
        <w:rPr>
          <w:rFonts w:ascii="Times New Roman" w:hAnsi="Times New Roman" w:cs="Times New Roman"/>
          <w:i/>
        </w:rPr>
        <w:t>.</w:t>
      </w:r>
      <w:r w:rsidRPr="00027604">
        <w:rPr>
          <w:rFonts w:ascii="Times New Roman" w:hAnsi="Times New Roman" w:cs="Times New Roman"/>
          <w:sz w:val="24"/>
          <w:szCs w:val="24"/>
        </w:rPr>
        <w:t xml:space="preserve"> </w:t>
      </w:r>
      <w:r w:rsidRPr="00027604">
        <w:rPr>
          <w:rFonts w:ascii="Times New Roman" w:hAnsi="Times New Roman" w:cs="Times New Roman"/>
          <w:i/>
          <w:sz w:val="24"/>
          <w:szCs w:val="24"/>
        </w:rPr>
        <w:t>Д</w:t>
      </w:r>
      <w:r w:rsidRPr="00027604">
        <w:rPr>
          <w:rFonts w:ascii="Times New Roman" w:hAnsi="Times New Roman" w:cs="Times New Roman"/>
          <w:i/>
        </w:rPr>
        <w:t>анни за респондентите</w:t>
      </w:r>
    </w:p>
    <w:p w:rsidR="008800DB" w:rsidRDefault="008800DB" w:rsidP="0086080F">
      <w:pPr>
        <w:spacing w:line="360" w:lineRule="auto"/>
      </w:pPr>
      <w:r w:rsidRPr="002E1787">
        <w:rPr>
          <w:rFonts w:ascii="Times New Roman" w:hAnsi="Times New Roman" w:cs="Times New Roman"/>
          <w:noProof/>
          <w:lang w:eastAsia="bg-BG"/>
        </w:rPr>
        <w:drawing>
          <wp:anchor distT="0" distB="0" distL="114300" distR="114300" simplePos="0" relativeHeight="251661312" behindDoc="1" locked="0" layoutInCell="1" allowOverlap="1" wp14:anchorId="07362EA3" wp14:editId="44A7D9EA">
            <wp:simplePos x="0" y="0"/>
            <wp:positionH relativeFrom="margin">
              <wp:posOffset>586740</wp:posOffset>
            </wp:positionH>
            <wp:positionV relativeFrom="paragraph">
              <wp:posOffset>43815</wp:posOffset>
            </wp:positionV>
            <wp:extent cx="4499610" cy="2416810"/>
            <wp:effectExtent l="0" t="0" r="15240" b="2540"/>
            <wp:wrapTight wrapText="bothSides">
              <wp:wrapPolygon edited="0">
                <wp:start x="0" y="0"/>
                <wp:lineTo x="0" y="21452"/>
                <wp:lineTo x="21582" y="21452"/>
                <wp:lineTo x="21582" y="0"/>
                <wp:lineTo x="0" y="0"/>
              </wp:wrapPolygon>
            </wp:wrapTight>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8800DB" w:rsidRDefault="008800DB" w:rsidP="0086080F">
      <w:pPr>
        <w:spacing w:line="360" w:lineRule="auto"/>
      </w:pPr>
    </w:p>
    <w:p w:rsidR="008800DB" w:rsidRDefault="008800DB" w:rsidP="0086080F">
      <w:pPr>
        <w:spacing w:line="360" w:lineRule="auto"/>
        <w:jc w:val="both"/>
        <w:rPr>
          <w:rFonts w:ascii="Times New Roman" w:eastAsia="Calibri" w:hAnsi="Times New Roman" w:cs="Times New Roman"/>
          <w:b/>
          <w:sz w:val="24"/>
          <w:szCs w:val="24"/>
        </w:rPr>
      </w:pPr>
    </w:p>
    <w:p w:rsidR="008800DB" w:rsidRDefault="008800DB" w:rsidP="0086080F">
      <w:pPr>
        <w:spacing w:line="360" w:lineRule="auto"/>
        <w:jc w:val="both"/>
        <w:rPr>
          <w:rFonts w:ascii="Times New Roman" w:eastAsia="Calibri" w:hAnsi="Times New Roman" w:cs="Times New Roman"/>
          <w:b/>
          <w:sz w:val="24"/>
          <w:szCs w:val="24"/>
        </w:rPr>
      </w:pPr>
    </w:p>
    <w:p w:rsidR="008800DB" w:rsidRDefault="008800DB" w:rsidP="0086080F">
      <w:pPr>
        <w:spacing w:line="360" w:lineRule="auto"/>
        <w:jc w:val="both"/>
        <w:rPr>
          <w:rFonts w:ascii="Times New Roman" w:eastAsia="Calibri" w:hAnsi="Times New Roman" w:cs="Times New Roman"/>
          <w:b/>
          <w:sz w:val="24"/>
          <w:szCs w:val="24"/>
        </w:rPr>
      </w:pPr>
    </w:p>
    <w:p w:rsidR="008800DB" w:rsidRDefault="008800DB" w:rsidP="0086080F">
      <w:pPr>
        <w:spacing w:line="360" w:lineRule="auto"/>
        <w:jc w:val="both"/>
        <w:rPr>
          <w:rFonts w:ascii="Times New Roman" w:eastAsia="Calibri" w:hAnsi="Times New Roman" w:cs="Times New Roman"/>
          <w:b/>
          <w:sz w:val="24"/>
          <w:szCs w:val="24"/>
        </w:rPr>
      </w:pPr>
    </w:p>
    <w:p w:rsidR="008800DB" w:rsidRDefault="008800DB" w:rsidP="0086080F">
      <w:pPr>
        <w:spacing w:line="360" w:lineRule="auto"/>
        <w:jc w:val="both"/>
        <w:rPr>
          <w:rFonts w:ascii="Times New Roman" w:eastAsia="Calibri" w:hAnsi="Times New Roman" w:cs="Times New Roman"/>
          <w:b/>
          <w:sz w:val="24"/>
          <w:szCs w:val="24"/>
        </w:rPr>
      </w:pPr>
    </w:p>
    <w:p w:rsidR="008800DB" w:rsidRDefault="008800DB" w:rsidP="0086080F">
      <w:pPr>
        <w:spacing w:after="120" w:line="360" w:lineRule="auto"/>
        <w:ind w:firstLine="709"/>
        <w:jc w:val="both"/>
        <w:rPr>
          <w:rFonts w:ascii="Times New Roman" w:eastAsia="Calibri" w:hAnsi="Times New Roman" w:cs="Times New Roman"/>
          <w:sz w:val="24"/>
          <w:szCs w:val="24"/>
        </w:rPr>
      </w:pPr>
    </w:p>
    <w:p w:rsidR="008800DB" w:rsidRPr="00262565" w:rsidRDefault="008800DB" w:rsidP="0086080F">
      <w:pPr>
        <w:spacing w:after="120" w:line="360" w:lineRule="auto"/>
        <w:ind w:firstLine="709"/>
        <w:jc w:val="both"/>
        <w:rPr>
          <w:rFonts w:ascii="Times New Roman" w:eastAsia="Calibri" w:hAnsi="Times New Roman" w:cs="Times New Roman"/>
          <w:sz w:val="24"/>
          <w:szCs w:val="24"/>
        </w:rPr>
      </w:pPr>
      <w:r w:rsidRPr="00262565">
        <w:rPr>
          <w:rFonts w:ascii="Times New Roman" w:eastAsia="Calibri" w:hAnsi="Times New Roman" w:cs="Times New Roman"/>
          <w:sz w:val="24"/>
          <w:szCs w:val="24"/>
        </w:rPr>
        <w:t xml:space="preserve">В рамките на проучването </w:t>
      </w:r>
      <w:r>
        <w:rPr>
          <w:rFonts w:ascii="Times New Roman" w:eastAsia="Calibri" w:hAnsi="Times New Roman" w:cs="Times New Roman"/>
          <w:sz w:val="24"/>
          <w:szCs w:val="24"/>
        </w:rPr>
        <w:t>са</w:t>
      </w:r>
      <w:r w:rsidRPr="00262565">
        <w:rPr>
          <w:rFonts w:ascii="Times New Roman" w:eastAsia="Calibri" w:hAnsi="Times New Roman" w:cs="Times New Roman"/>
          <w:sz w:val="24"/>
          <w:szCs w:val="24"/>
        </w:rPr>
        <w:t xml:space="preserve"> </w:t>
      </w:r>
      <w:r w:rsidRPr="0086080F">
        <w:rPr>
          <w:rFonts w:ascii="Times New Roman" w:eastAsia="Calibri" w:hAnsi="Times New Roman" w:cs="Times New Roman"/>
          <w:sz w:val="24"/>
          <w:szCs w:val="24"/>
        </w:rPr>
        <w:t>идентифицирани конкретни приоритети и мерки,</w:t>
      </w:r>
      <w:r w:rsidRPr="00262565">
        <w:rPr>
          <w:rFonts w:ascii="Times New Roman" w:eastAsia="Calibri" w:hAnsi="Times New Roman" w:cs="Times New Roman"/>
          <w:b/>
          <w:sz w:val="24"/>
          <w:szCs w:val="24"/>
        </w:rPr>
        <w:t xml:space="preserve"> </w:t>
      </w:r>
      <w:r w:rsidRPr="00262565">
        <w:rPr>
          <w:rFonts w:ascii="Times New Roman" w:eastAsia="Calibri" w:hAnsi="Times New Roman" w:cs="Times New Roman"/>
          <w:sz w:val="24"/>
          <w:szCs w:val="24"/>
        </w:rPr>
        <w:t>които да бъдат предложени за включване в плановите документи относно децентрализацията до 2025 г.</w:t>
      </w:r>
      <w:r w:rsidRPr="00262565">
        <w:rPr>
          <w:rFonts w:ascii="Times New Roman" w:eastAsia="Calibri" w:hAnsi="Times New Roman" w:cs="Times New Roman"/>
          <w:b/>
          <w:sz w:val="24"/>
          <w:szCs w:val="24"/>
        </w:rPr>
        <w:t xml:space="preserve"> </w:t>
      </w:r>
      <w:r w:rsidRPr="00262565">
        <w:rPr>
          <w:rFonts w:ascii="Times New Roman" w:eastAsia="Calibri" w:hAnsi="Times New Roman" w:cs="Times New Roman"/>
          <w:sz w:val="24"/>
          <w:szCs w:val="24"/>
        </w:rPr>
        <w:t xml:space="preserve">Резултатите показват, че според над 95% </w:t>
      </w:r>
      <w:r>
        <w:rPr>
          <w:rFonts w:ascii="Times New Roman" w:eastAsia="Calibri" w:hAnsi="Times New Roman" w:cs="Times New Roman"/>
          <w:sz w:val="24"/>
          <w:szCs w:val="24"/>
        </w:rPr>
        <w:t xml:space="preserve">от </w:t>
      </w:r>
      <w:r w:rsidRPr="00262565">
        <w:rPr>
          <w:rFonts w:ascii="Times New Roman" w:eastAsia="Calibri" w:hAnsi="Times New Roman" w:cs="Times New Roman"/>
          <w:sz w:val="24"/>
          <w:szCs w:val="24"/>
        </w:rPr>
        <w:t>участниците</w:t>
      </w:r>
      <w:r>
        <w:rPr>
          <w:rFonts w:ascii="Times New Roman" w:eastAsia="Calibri" w:hAnsi="Times New Roman" w:cs="Times New Roman"/>
          <w:sz w:val="24"/>
          <w:szCs w:val="24"/>
        </w:rPr>
        <w:t>,</w:t>
      </w:r>
      <w:r w:rsidRPr="00262565">
        <w:rPr>
          <w:rFonts w:ascii="Times New Roman" w:eastAsia="Calibri" w:hAnsi="Times New Roman" w:cs="Times New Roman"/>
          <w:sz w:val="24"/>
          <w:szCs w:val="24"/>
        </w:rPr>
        <w:t xml:space="preserve"> всички предложени в анкетата приоритети и мерки „играят“ основна или допълваща ро</w:t>
      </w:r>
      <w:r>
        <w:rPr>
          <w:rFonts w:ascii="Times New Roman" w:eastAsia="Calibri" w:hAnsi="Times New Roman" w:cs="Times New Roman"/>
          <w:sz w:val="24"/>
          <w:szCs w:val="24"/>
        </w:rPr>
        <w:t xml:space="preserve">ля в процеса по децентрализация. </w:t>
      </w:r>
      <w:r w:rsidRPr="00262565">
        <w:rPr>
          <w:rFonts w:ascii="Times New Roman" w:eastAsia="Calibri" w:hAnsi="Times New Roman" w:cs="Times New Roman"/>
          <w:sz w:val="24"/>
          <w:szCs w:val="24"/>
        </w:rPr>
        <w:t xml:space="preserve">С най-голяма и основна важност за развитието на децентрализацията </w:t>
      </w:r>
      <w:r>
        <w:rPr>
          <w:rFonts w:ascii="Times New Roman" w:eastAsia="Calibri" w:hAnsi="Times New Roman" w:cs="Times New Roman"/>
          <w:sz w:val="24"/>
          <w:szCs w:val="24"/>
        </w:rPr>
        <w:t>са</w:t>
      </w:r>
      <w:r w:rsidRPr="00262565">
        <w:rPr>
          <w:rFonts w:ascii="Times New Roman" w:eastAsia="Calibri" w:hAnsi="Times New Roman" w:cs="Times New Roman"/>
          <w:sz w:val="24"/>
          <w:szCs w:val="24"/>
        </w:rPr>
        <w:t xml:space="preserve"> посочени предложенията, свързани с </w:t>
      </w:r>
      <w:r w:rsidRPr="00262565">
        <w:rPr>
          <w:rFonts w:ascii="Times New Roman" w:eastAsia="Calibri" w:hAnsi="Times New Roman" w:cs="Times New Roman"/>
          <w:i/>
          <w:sz w:val="24"/>
          <w:szCs w:val="24"/>
        </w:rPr>
        <w:t xml:space="preserve">оптимизирането на </w:t>
      </w:r>
      <w:r w:rsidRPr="00262565">
        <w:rPr>
          <w:rFonts w:ascii="Times New Roman" w:eastAsia="Calibri" w:hAnsi="Times New Roman" w:cs="Times New Roman"/>
          <w:i/>
          <w:sz w:val="24"/>
          <w:szCs w:val="24"/>
        </w:rPr>
        <w:lastRenderedPageBreak/>
        <w:t xml:space="preserve">критериите за определяне и разпределение на субсидиите </w:t>
      </w:r>
      <w:r w:rsidRPr="00262565">
        <w:rPr>
          <w:rFonts w:ascii="Times New Roman" w:eastAsia="Calibri" w:hAnsi="Times New Roman" w:cs="Times New Roman"/>
          <w:sz w:val="24"/>
          <w:szCs w:val="24"/>
        </w:rPr>
        <w:t>(85% от респондентите, в т.ч. 80% от изборните лица),</w:t>
      </w:r>
      <w:r w:rsidRPr="00262565">
        <w:rPr>
          <w:rFonts w:ascii="Times New Roman" w:eastAsia="Calibri" w:hAnsi="Times New Roman" w:cs="Times New Roman"/>
          <w:b/>
          <w:sz w:val="24"/>
          <w:szCs w:val="24"/>
        </w:rPr>
        <w:t xml:space="preserve"> </w:t>
      </w:r>
      <w:r w:rsidRPr="00262565">
        <w:rPr>
          <w:rFonts w:ascii="Times New Roman" w:eastAsia="Calibri" w:hAnsi="Times New Roman" w:cs="Times New Roman"/>
          <w:i/>
          <w:sz w:val="24"/>
          <w:szCs w:val="24"/>
        </w:rPr>
        <w:t>преструктурирането на данъчната система</w:t>
      </w:r>
      <w:r w:rsidRPr="00262565">
        <w:rPr>
          <w:rFonts w:ascii="Times New Roman" w:eastAsia="Calibri" w:hAnsi="Times New Roman" w:cs="Times New Roman"/>
          <w:b/>
          <w:sz w:val="24"/>
          <w:szCs w:val="24"/>
        </w:rPr>
        <w:t xml:space="preserve"> </w:t>
      </w:r>
      <w:r w:rsidRPr="00262565">
        <w:rPr>
          <w:rFonts w:ascii="Times New Roman" w:eastAsia="Calibri" w:hAnsi="Times New Roman" w:cs="Times New Roman"/>
          <w:sz w:val="24"/>
          <w:szCs w:val="24"/>
        </w:rPr>
        <w:t>(80% от респондентите), и</w:t>
      </w:r>
      <w:r w:rsidRPr="00262565">
        <w:rPr>
          <w:rFonts w:ascii="Times New Roman" w:eastAsia="Calibri" w:hAnsi="Times New Roman" w:cs="Times New Roman"/>
          <w:b/>
          <w:sz w:val="24"/>
          <w:szCs w:val="24"/>
        </w:rPr>
        <w:t xml:space="preserve"> </w:t>
      </w:r>
      <w:r w:rsidRPr="00262565">
        <w:rPr>
          <w:rFonts w:ascii="Times New Roman" w:eastAsia="Calibri" w:hAnsi="Times New Roman" w:cs="Times New Roman"/>
          <w:i/>
          <w:sz w:val="24"/>
          <w:szCs w:val="24"/>
        </w:rPr>
        <w:t>създаването на законови гаранции срещу прехвърляне на общините на финансово необезпечени и/или несвойствени за местното самоуправление отговорности и дейности</w:t>
      </w:r>
      <w:r w:rsidRPr="00262565">
        <w:rPr>
          <w:rFonts w:ascii="Times New Roman" w:eastAsia="Calibri" w:hAnsi="Times New Roman" w:cs="Times New Roman"/>
          <w:b/>
          <w:sz w:val="24"/>
          <w:szCs w:val="24"/>
        </w:rPr>
        <w:t xml:space="preserve"> </w:t>
      </w:r>
      <w:r w:rsidRPr="00262565">
        <w:rPr>
          <w:rFonts w:ascii="Times New Roman" w:eastAsia="Calibri" w:hAnsi="Times New Roman" w:cs="Times New Roman"/>
          <w:sz w:val="24"/>
          <w:szCs w:val="24"/>
        </w:rPr>
        <w:t>(76% от респондентите, като за 85% от изборните лица мярката е най-приоритетна).</w:t>
      </w:r>
      <w:r w:rsidRPr="00262565">
        <w:rPr>
          <w:rFonts w:ascii="Times New Roman" w:eastAsia="Calibri" w:hAnsi="Times New Roman" w:cs="Times New Roman"/>
          <w:b/>
          <w:sz w:val="24"/>
          <w:szCs w:val="24"/>
        </w:rPr>
        <w:t xml:space="preserve"> </w:t>
      </w:r>
      <w:r w:rsidRPr="00F5768D">
        <w:rPr>
          <w:rFonts w:ascii="Times New Roman" w:eastAsia="Calibri" w:hAnsi="Times New Roman" w:cs="Times New Roman"/>
          <w:sz w:val="24"/>
          <w:szCs w:val="24"/>
        </w:rPr>
        <w:t>Като приоритетно</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е посочено и </w:t>
      </w:r>
      <w:r w:rsidRPr="00F5768D">
        <w:rPr>
          <w:rFonts w:ascii="Times New Roman" w:eastAsia="Calibri" w:hAnsi="Times New Roman" w:cs="Times New Roman"/>
          <w:i/>
          <w:sz w:val="24"/>
          <w:szCs w:val="24"/>
        </w:rPr>
        <w:t xml:space="preserve">Разширяване на правомощията по управление на важни за местната общност </w:t>
      </w:r>
      <w:r w:rsidRPr="00C25E0F">
        <w:rPr>
          <w:rFonts w:ascii="Times New Roman" w:eastAsia="Calibri" w:hAnsi="Times New Roman" w:cs="Times New Roman"/>
          <w:sz w:val="24"/>
          <w:szCs w:val="24"/>
        </w:rPr>
        <w:t>дейности (включително и по някои делегирани)</w:t>
      </w:r>
      <w:r w:rsidRPr="0026256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 62% от респондентите, а за </w:t>
      </w:r>
      <w:r w:rsidRPr="00C25E0F">
        <w:rPr>
          <w:rFonts w:ascii="Times New Roman" w:eastAsia="Calibri" w:hAnsi="Times New Roman" w:cs="Times New Roman"/>
          <w:i/>
          <w:sz w:val="24"/>
          <w:szCs w:val="24"/>
        </w:rPr>
        <w:t>Ресурси с местно значение (природни, културни, исторически и др.)</w:t>
      </w:r>
      <w:r>
        <w:rPr>
          <w:rFonts w:ascii="Times New Roman" w:eastAsia="Calibri" w:hAnsi="Times New Roman" w:cs="Times New Roman"/>
          <w:sz w:val="24"/>
          <w:szCs w:val="24"/>
        </w:rPr>
        <w:t xml:space="preserve"> – 61% от респондентите. За р</w:t>
      </w:r>
      <w:r w:rsidRPr="00393524">
        <w:rPr>
          <w:rFonts w:ascii="Times New Roman" w:eastAsia="Calibri" w:hAnsi="Times New Roman" w:cs="Times New Roman"/>
          <w:sz w:val="24"/>
          <w:szCs w:val="24"/>
        </w:rPr>
        <w:t xml:space="preserve">азширяването на </w:t>
      </w:r>
      <w:r w:rsidRPr="00262565">
        <w:rPr>
          <w:rFonts w:ascii="Times New Roman" w:eastAsia="Calibri" w:hAnsi="Times New Roman" w:cs="Times New Roman"/>
          <w:sz w:val="24"/>
          <w:szCs w:val="24"/>
        </w:rPr>
        <w:t>инструментите за насърчаване на инвестиции от местно значение, вкл. и при изгражда</w:t>
      </w:r>
      <w:r>
        <w:rPr>
          <w:rFonts w:ascii="Times New Roman" w:eastAsia="Calibri" w:hAnsi="Times New Roman" w:cs="Times New Roman"/>
          <w:sz w:val="24"/>
          <w:szCs w:val="24"/>
        </w:rPr>
        <w:t xml:space="preserve">не на индустриални паркове и други </w:t>
      </w:r>
      <w:r w:rsidRPr="00262565">
        <w:rPr>
          <w:rFonts w:ascii="Times New Roman" w:eastAsia="Calibri" w:hAnsi="Times New Roman" w:cs="Times New Roman"/>
          <w:b/>
          <w:sz w:val="24"/>
          <w:szCs w:val="24"/>
        </w:rPr>
        <w:t>-</w:t>
      </w:r>
      <w:r w:rsidRPr="00262565">
        <w:rPr>
          <w:rFonts w:ascii="Times New Roman" w:eastAsia="Calibri" w:hAnsi="Times New Roman" w:cs="Times New Roman"/>
          <w:sz w:val="24"/>
          <w:szCs w:val="24"/>
        </w:rPr>
        <w:t xml:space="preserve"> 57% от респо</w:t>
      </w:r>
      <w:r>
        <w:rPr>
          <w:rFonts w:ascii="Times New Roman" w:eastAsia="Calibri" w:hAnsi="Times New Roman" w:cs="Times New Roman"/>
          <w:sz w:val="24"/>
          <w:szCs w:val="24"/>
        </w:rPr>
        <w:t xml:space="preserve">ндентите. </w:t>
      </w:r>
      <w:r w:rsidRPr="00262565">
        <w:rPr>
          <w:rFonts w:ascii="Times New Roman" w:eastAsia="Calibri" w:hAnsi="Times New Roman" w:cs="Times New Roman"/>
          <w:sz w:val="24"/>
          <w:szCs w:val="24"/>
        </w:rPr>
        <w:t xml:space="preserve">Свое място сред приоритетите с основна роля </w:t>
      </w:r>
      <w:r>
        <w:rPr>
          <w:rFonts w:ascii="Times New Roman" w:eastAsia="Calibri" w:hAnsi="Times New Roman" w:cs="Times New Roman"/>
          <w:sz w:val="24"/>
          <w:szCs w:val="24"/>
        </w:rPr>
        <w:t>са</w:t>
      </w:r>
      <w:r w:rsidRPr="00262565">
        <w:rPr>
          <w:rFonts w:ascii="Times New Roman" w:eastAsia="Calibri" w:hAnsi="Times New Roman" w:cs="Times New Roman"/>
          <w:sz w:val="24"/>
          <w:szCs w:val="24"/>
        </w:rPr>
        <w:t xml:space="preserve"> предложенията за укрепването на капацитета на общините (технически и експертен) за разширено прилагане на електронното управление и услуги – 64% от респондентите, в т.ч. 67% от изборните лица.</w:t>
      </w:r>
      <w:r>
        <w:rPr>
          <w:rFonts w:ascii="Times New Roman" w:eastAsia="Calibri" w:hAnsi="Times New Roman" w:cs="Times New Roman"/>
          <w:sz w:val="24"/>
          <w:szCs w:val="24"/>
        </w:rPr>
        <w:t xml:space="preserve"> О</w:t>
      </w:r>
      <w:r w:rsidRPr="00262565">
        <w:rPr>
          <w:rFonts w:ascii="Times New Roman" w:eastAsia="Calibri" w:hAnsi="Times New Roman" w:cs="Times New Roman"/>
          <w:sz w:val="24"/>
          <w:szCs w:val="24"/>
        </w:rPr>
        <w:t>тпадането на ДДС за някои публични услуги, предоставяни от общините</w:t>
      </w:r>
      <w:r>
        <w:rPr>
          <w:rFonts w:ascii="Times New Roman" w:eastAsia="Calibri" w:hAnsi="Times New Roman" w:cs="Times New Roman"/>
          <w:sz w:val="24"/>
          <w:szCs w:val="24"/>
        </w:rPr>
        <w:t>,</w:t>
      </w:r>
      <w:r w:rsidRPr="00262565">
        <w:rPr>
          <w:rFonts w:ascii="Times New Roman" w:eastAsia="Calibri" w:hAnsi="Times New Roman" w:cs="Times New Roman"/>
          <w:sz w:val="24"/>
          <w:szCs w:val="24"/>
        </w:rPr>
        <w:t xml:space="preserve"> като допълваща</w:t>
      </w:r>
      <w:r w:rsidRPr="00262565">
        <w:rPr>
          <w:rFonts w:ascii="Times New Roman" w:eastAsia="Calibri" w:hAnsi="Times New Roman" w:cs="Times New Roman"/>
          <w:b/>
          <w:sz w:val="24"/>
          <w:szCs w:val="24"/>
        </w:rPr>
        <w:t xml:space="preserve"> </w:t>
      </w:r>
      <w:r w:rsidRPr="00262565">
        <w:rPr>
          <w:rFonts w:ascii="Times New Roman" w:eastAsia="Calibri" w:hAnsi="Times New Roman" w:cs="Times New Roman"/>
          <w:sz w:val="24"/>
          <w:szCs w:val="24"/>
        </w:rPr>
        <w:t>мярка в процеса по децентрализация</w:t>
      </w:r>
      <w:r>
        <w:rPr>
          <w:rFonts w:ascii="Times New Roman" w:eastAsia="Calibri" w:hAnsi="Times New Roman" w:cs="Times New Roman"/>
          <w:sz w:val="24"/>
          <w:szCs w:val="24"/>
        </w:rPr>
        <w:t xml:space="preserve">, </w:t>
      </w:r>
      <w:r w:rsidRPr="00262565">
        <w:rPr>
          <w:rFonts w:ascii="Times New Roman" w:eastAsia="Calibri" w:hAnsi="Times New Roman" w:cs="Times New Roman"/>
          <w:sz w:val="24"/>
          <w:szCs w:val="24"/>
        </w:rPr>
        <w:t>са посочили</w:t>
      </w:r>
      <w:r>
        <w:rPr>
          <w:rFonts w:ascii="Times New Roman" w:eastAsia="Calibri" w:hAnsi="Times New Roman" w:cs="Times New Roman"/>
          <w:sz w:val="24"/>
          <w:szCs w:val="24"/>
        </w:rPr>
        <w:t xml:space="preserve"> </w:t>
      </w:r>
      <w:r w:rsidRPr="00262565">
        <w:rPr>
          <w:rFonts w:ascii="Times New Roman" w:eastAsia="Calibri" w:hAnsi="Times New Roman" w:cs="Times New Roman"/>
          <w:sz w:val="24"/>
          <w:szCs w:val="24"/>
        </w:rPr>
        <w:t>69% от респондентите</w:t>
      </w:r>
      <w:r>
        <w:rPr>
          <w:rFonts w:ascii="Times New Roman" w:eastAsia="Calibri" w:hAnsi="Times New Roman" w:cs="Times New Roman"/>
          <w:sz w:val="24"/>
          <w:szCs w:val="24"/>
        </w:rPr>
        <w:t xml:space="preserve">. </w:t>
      </w:r>
      <w:r w:rsidRPr="00262565">
        <w:rPr>
          <w:rFonts w:ascii="Times New Roman" w:eastAsia="Calibri" w:hAnsi="Times New Roman" w:cs="Times New Roman"/>
          <w:sz w:val="24"/>
          <w:szCs w:val="24"/>
        </w:rPr>
        <w:t>Останалите предложения са класифицирани и като такива с незначително действие (между 11-15%), в т.ч. разширяване на правомощията на действия на местните власти при извънредни положения и обстановки, оптимизиране на законовата рамка за междуобщинско сътрудничество при съвместни икономически проекти и услуги и развитие на двустранни комуникационни канали за взаимодействие на местните общности в управлението на местните дела.</w:t>
      </w:r>
    </w:p>
    <w:p w:rsidR="008800DB" w:rsidRPr="00262565" w:rsidRDefault="008800DB" w:rsidP="007E4518">
      <w:pPr>
        <w:spacing w:line="360" w:lineRule="auto"/>
        <w:ind w:firstLine="709"/>
        <w:jc w:val="both"/>
        <w:rPr>
          <w:rFonts w:ascii="Times New Roman" w:eastAsia="Calibri" w:hAnsi="Times New Roman" w:cs="Times New Roman"/>
          <w:sz w:val="24"/>
          <w:szCs w:val="24"/>
        </w:rPr>
      </w:pPr>
      <w:r w:rsidRPr="0086080F">
        <w:rPr>
          <w:rFonts w:ascii="Times New Roman" w:eastAsia="Calibri" w:hAnsi="Times New Roman" w:cs="Times New Roman"/>
          <w:sz w:val="24"/>
          <w:szCs w:val="24"/>
        </w:rPr>
        <w:t>Предложенията за конкретни нови приоритети и мерки</w:t>
      </w:r>
      <w:r w:rsidRPr="00262565">
        <w:rPr>
          <w:rFonts w:ascii="Times New Roman" w:eastAsia="Calibri" w:hAnsi="Times New Roman" w:cs="Times New Roman"/>
          <w:sz w:val="24"/>
          <w:szCs w:val="24"/>
        </w:rPr>
        <w:t xml:space="preserve"> за включване в плановите документи на децентрализацията, систематизирани</w:t>
      </w:r>
      <w:r>
        <w:rPr>
          <w:rFonts w:ascii="Times New Roman" w:eastAsia="Calibri" w:hAnsi="Times New Roman" w:cs="Times New Roman"/>
          <w:sz w:val="24"/>
          <w:szCs w:val="24"/>
        </w:rPr>
        <w:t>,</w:t>
      </w:r>
      <w:r w:rsidRPr="0026256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са </w:t>
      </w:r>
      <w:r w:rsidRPr="00262565">
        <w:rPr>
          <w:rFonts w:ascii="Times New Roman" w:eastAsia="Calibri" w:hAnsi="Times New Roman" w:cs="Times New Roman"/>
          <w:sz w:val="24"/>
          <w:szCs w:val="24"/>
        </w:rPr>
        <w:t>както следва:</w:t>
      </w:r>
    </w:p>
    <w:p w:rsidR="008800DB" w:rsidRPr="00262565" w:rsidRDefault="008800DB" w:rsidP="001E7159">
      <w:pPr>
        <w:numPr>
          <w:ilvl w:val="0"/>
          <w:numId w:val="14"/>
        </w:numPr>
        <w:spacing w:line="360" w:lineRule="auto"/>
        <w:ind w:left="0" w:firstLine="567"/>
        <w:contextualSpacing/>
        <w:jc w:val="both"/>
        <w:rPr>
          <w:rFonts w:ascii="Times New Roman" w:eastAsia="Calibri" w:hAnsi="Times New Roman" w:cs="Times New Roman"/>
          <w:sz w:val="24"/>
          <w:szCs w:val="24"/>
        </w:rPr>
      </w:pPr>
      <w:r w:rsidRPr="00262565">
        <w:rPr>
          <w:rFonts w:ascii="Times New Roman" w:eastAsia="Calibri" w:hAnsi="Times New Roman" w:cs="Times New Roman"/>
          <w:sz w:val="24"/>
          <w:szCs w:val="24"/>
        </w:rPr>
        <w:t xml:space="preserve">Финансова самостоятелност на общините. Установяване на </w:t>
      </w:r>
      <w:r>
        <w:rPr>
          <w:rFonts w:ascii="Times New Roman" w:eastAsia="Calibri" w:hAnsi="Times New Roman" w:cs="Times New Roman"/>
          <w:b/>
          <w:sz w:val="24"/>
          <w:szCs w:val="24"/>
        </w:rPr>
        <w:t xml:space="preserve">оптимално </w:t>
      </w:r>
      <w:r w:rsidRPr="00262565">
        <w:rPr>
          <w:rFonts w:ascii="Times New Roman" w:eastAsia="Calibri" w:hAnsi="Times New Roman" w:cs="Times New Roman"/>
          <w:b/>
          <w:sz w:val="24"/>
          <w:szCs w:val="24"/>
        </w:rPr>
        <w:t xml:space="preserve">разпределение на ресурси </w:t>
      </w:r>
      <w:r w:rsidRPr="00262565">
        <w:rPr>
          <w:rFonts w:ascii="Times New Roman" w:eastAsia="Calibri" w:hAnsi="Times New Roman" w:cs="Times New Roman"/>
          <w:sz w:val="24"/>
          <w:szCs w:val="24"/>
        </w:rPr>
        <w:t>между централното и местното ниво;</w:t>
      </w:r>
    </w:p>
    <w:p w:rsidR="008800DB" w:rsidRPr="00262565" w:rsidRDefault="008800DB" w:rsidP="001E7159">
      <w:pPr>
        <w:numPr>
          <w:ilvl w:val="0"/>
          <w:numId w:val="14"/>
        </w:numPr>
        <w:spacing w:line="360" w:lineRule="auto"/>
        <w:ind w:left="0" w:firstLine="567"/>
        <w:contextualSpacing/>
        <w:jc w:val="both"/>
        <w:rPr>
          <w:rFonts w:ascii="Times New Roman" w:eastAsia="Calibri" w:hAnsi="Times New Roman" w:cs="Times New Roman"/>
          <w:sz w:val="24"/>
          <w:szCs w:val="24"/>
        </w:rPr>
      </w:pPr>
      <w:r w:rsidRPr="00262565">
        <w:rPr>
          <w:rFonts w:ascii="Times New Roman" w:eastAsia="Calibri" w:hAnsi="Times New Roman" w:cs="Times New Roman"/>
          <w:sz w:val="24"/>
          <w:szCs w:val="24"/>
        </w:rPr>
        <w:t xml:space="preserve">Повишаване на </w:t>
      </w:r>
      <w:r w:rsidRPr="00262565">
        <w:rPr>
          <w:rFonts w:ascii="Times New Roman" w:eastAsia="Calibri" w:hAnsi="Times New Roman" w:cs="Times New Roman"/>
          <w:b/>
          <w:sz w:val="24"/>
          <w:szCs w:val="24"/>
        </w:rPr>
        <w:t>обективността и ефективността при разпределяне на ресурси и правомощия</w:t>
      </w:r>
      <w:r w:rsidRPr="00262565">
        <w:rPr>
          <w:rFonts w:ascii="Times New Roman" w:eastAsia="Calibri" w:hAnsi="Times New Roman" w:cs="Times New Roman"/>
          <w:sz w:val="24"/>
          <w:szCs w:val="24"/>
        </w:rPr>
        <w:t xml:space="preserve"> на основата на равноправен диалог между централната и местната власт;</w:t>
      </w:r>
    </w:p>
    <w:p w:rsidR="008800DB" w:rsidRPr="00262565" w:rsidRDefault="008800DB" w:rsidP="001E7159">
      <w:pPr>
        <w:numPr>
          <w:ilvl w:val="0"/>
          <w:numId w:val="14"/>
        </w:numPr>
        <w:spacing w:line="360" w:lineRule="auto"/>
        <w:ind w:left="0" w:firstLine="567"/>
        <w:contextualSpacing/>
        <w:jc w:val="both"/>
        <w:rPr>
          <w:rFonts w:ascii="Times New Roman" w:eastAsia="Calibri" w:hAnsi="Times New Roman" w:cs="Times New Roman"/>
          <w:b/>
          <w:sz w:val="24"/>
          <w:szCs w:val="24"/>
        </w:rPr>
      </w:pPr>
      <w:r w:rsidRPr="00262565">
        <w:rPr>
          <w:rFonts w:ascii="Times New Roman" w:eastAsia="Calibri" w:hAnsi="Times New Roman" w:cs="Times New Roman"/>
          <w:sz w:val="24"/>
          <w:szCs w:val="24"/>
        </w:rPr>
        <w:t xml:space="preserve">Участие на </w:t>
      </w:r>
      <w:r w:rsidR="00FD035C">
        <w:rPr>
          <w:rFonts w:ascii="Times New Roman" w:eastAsia="Calibri" w:hAnsi="Times New Roman" w:cs="Times New Roman"/>
          <w:sz w:val="24"/>
          <w:szCs w:val="24"/>
        </w:rPr>
        <w:t>НСОРБ</w:t>
      </w:r>
      <w:r w:rsidRPr="00262565">
        <w:rPr>
          <w:rFonts w:ascii="Times New Roman" w:eastAsia="Calibri" w:hAnsi="Times New Roman" w:cs="Times New Roman"/>
          <w:sz w:val="24"/>
          <w:szCs w:val="24"/>
        </w:rPr>
        <w:t xml:space="preserve"> на общините в </w:t>
      </w:r>
      <w:r w:rsidRPr="00262565">
        <w:rPr>
          <w:rFonts w:ascii="Times New Roman" w:eastAsia="Calibri" w:hAnsi="Times New Roman" w:cs="Times New Roman"/>
          <w:b/>
          <w:sz w:val="24"/>
          <w:szCs w:val="24"/>
        </w:rPr>
        <w:t>мониторинга за използването на средствата от структур</w:t>
      </w:r>
      <w:r w:rsidR="00960786">
        <w:rPr>
          <w:rFonts w:ascii="Times New Roman" w:eastAsia="Calibri" w:hAnsi="Times New Roman" w:cs="Times New Roman"/>
          <w:b/>
          <w:sz w:val="24"/>
          <w:szCs w:val="24"/>
        </w:rPr>
        <w:t>ните фондове на ЕС</w:t>
      </w:r>
      <w:r w:rsidRPr="00262565">
        <w:rPr>
          <w:rFonts w:ascii="Times New Roman" w:eastAsia="Calibri" w:hAnsi="Times New Roman" w:cs="Times New Roman"/>
          <w:b/>
          <w:sz w:val="24"/>
          <w:szCs w:val="24"/>
        </w:rPr>
        <w:t>;</w:t>
      </w:r>
    </w:p>
    <w:p w:rsidR="008800DB" w:rsidRDefault="008800DB" w:rsidP="001E7159">
      <w:pPr>
        <w:numPr>
          <w:ilvl w:val="0"/>
          <w:numId w:val="14"/>
        </w:numPr>
        <w:spacing w:line="360" w:lineRule="auto"/>
        <w:ind w:left="0" w:firstLine="567"/>
        <w:contextualSpacing/>
        <w:jc w:val="both"/>
        <w:rPr>
          <w:rFonts w:ascii="Times New Roman" w:eastAsia="Calibri" w:hAnsi="Times New Roman" w:cs="Times New Roman"/>
          <w:b/>
          <w:sz w:val="24"/>
          <w:szCs w:val="24"/>
        </w:rPr>
      </w:pPr>
      <w:r w:rsidRPr="00262565">
        <w:rPr>
          <w:rFonts w:ascii="Times New Roman" w:eastAsia="Calibri" w:hAnsi="Times New Roman" w:cs="Times New Roman"/>
          <w:sz w:val="24"/>
          <w:szCs w:val="24"/>
        </w:rPr>
        <w:t xml:space="preserve">Обезпечаване на образованието и социалните услуги, чрез </w:t>
      </w:r>
      <w:r w:rsidRPr="00262565">
        <w:rPr>
          <w:rFonts w:ascii="Times New Roman" w:eastAsia="Calibri" w:hAnsi="Times New Roman" w:cs="Times New Roman"/>
          <w:b/>
          <w:sz w:val="24"/>
          <w:szCs w:val="24"/>
        </w:rPr>
        <w:t>промени в разходните приоритети в зависимост от местните специфики в рамките на наличния ресурс;</w:t>
      </w:r>
    </w:p>
    <w:p w:rsidR="008800DB" w:rsidRPr="009C7574" w:rsidRDefault="008800DB" w:rsidP="009C7574">
      <w:pPr>
        <w:numPr>
          <w:ilvl w:val="0"/>
          <w:numId w:val="14"/>
        </w:numPr>
        <w:spacing w:line="360" w:lineRule="auto"/>
        <w:ind w:left="0" w:firstLine="567"/>
        <w:contextualSpacing/>
        <w:jc w:val="both"/>
        <w:rPr>
          <w:rFonts w:ascii="Times New Roman" w:eastAsia="Calibri" w:hAnsi="Times New Roman" w:cs="Times New Roman"/>
          <w:b/>
          <w:sz w:val="24"/>
          <w:szCs w:val="24"/>
        </w:rPr>
      </w:pPr>
      <w:r w:rsidRPr="009C7574">
        <w:rPr>
          <w:rFonts w:ascii="Times New Roman" w:eastAsia="Calibri" w:hAnsi="Times New Roman" w:cs="Times New Roman"/>
          <w:sz w:val="24"/>
          <w:szCs w:val="24"/>
        </w:rPr>
        <w:t xml:space="preserve">Възможност за </w:t>
      </w:r>
      <w:r w:rsidRPr="009C7574">
        <w:rPr>
          <w:rFonts w:ascii="Times New Roman" w:eastAsia="Calibri" w:hAnsi="Times New Roman" w:cs="Times New Roman"/>
          <w:b/>
          <w:sz w:val="24"/>
          <w:szCs w:val="24"/>
        </w:rPr>
        <w:t xml:space="preserve">поддържане на общинската пътна мрежа със средства от </w:t>
      </w:r>
      <w:r w:rsidR="009C7574" w:rsidRPr="009C7574">
        <w:rPr>
          <w:rFonts w:ascii="Times New Roman" w:eastAsia="Calibri" w:hAnsi="Times New Roman" w:cs="Times New Roman"/>
          <w:b/>
          <w:sz w:val="24"/>
          <w:szCs w:val="24"/>
        </w:rPr>
        <w:t>държавния бюджет</w:t>
      </w:r>
      <w:r w:rsidRPr="009C7574">
        <w:rPr>
          <w:rFonts w:ascii="Times New Roman" w:eastAsia="Calibri" w:hAnsi="Times New Roman" w:cs="Times New Roman"/>
          <w:sz w:val="24"/>
          <w:szCs w:val="24"/>
        </w:rPr>
        <w:t xml:space="preserve"> при ясно регламентирани критерии на разпределение;</w:t>
      </w:r>
    </w:p>
    <w:p w:rsidR="008800DB" w:rsidRDefault="008800DB" w:rsidP="001E7159">
      <w:pPr>
        <w:numPr>
          <w:ilvl w:val="0"/>
          <w:numId w:val="14"/>
        </w:numPr>
        <w:spacing w:line="360" w:lineRule="auto"/>
        <w:ind w:left="0" w:firstLine="567"/>
        <w:contextualSpacing/>
        <w:rPr>
          <w:rFonts w:ascii="Times New Roman" w:eastAsia="Calibri" w:hAnsi="Times New Roman" w:cs="Times New Roman"/>
          <w:sz w:val="24"/>
          <w:szCs w:val="24"/>
        </w:rPr>
      </w:pPr>
      <w:r w:rsidRPr="00262565">
        <w:rPr>
          <w:rFonts w:ascii="Times New Roman" w:eastAsia="Calibri" w:hAnsi="Times New Roman" w:cs="Times New Roman"/>
          <w:sz w:val="24"/>
          <w:szCs w:val="24"/>
        </w:rPr>
        <w:lastRenderedPageBreak/>
        <w:t>Преобразуване на делегирани на общините услуги в местни;</w:t>
      </w:r>
    </w:p>
    <w:p w:rsidR="008800DB" w:rsidRPr="00A55EB5" w:rsidRDefault="008800DB" w:rsidP="00A55EB5">
      <w:pPr>
        <w:numPr>
          <w:ilvl w:val="0"/>
          <w:numId w:val="14"/>
        </w:numPr>
        <w:spacing w:line="360" w:lineRule="auto"/>
        <w:ind w:left="0" w:firstLine="567"/>
        <w:contextualSpacing/>
        <w:jc w:val="both"/>
        <w:rPr>
          <w:rFonts w:ascii="Times New Roman" w:eastAsia="Calibri" w:hAnsi="Times New Roman" w:cs="Times New Roman"/>
          <w:sz w:val="24"/>
          <w:szCs w:val="24"/>
        </w:rPr>
      </w:pPr>
      <w:r w:rsidRPr="00A55EB5">
        <w:rPr>
          <w:rFonts w:ascii="Times New Roman" w:eastAsia="Calibri" w:hAnsi="Times New Roman" w:cs="Times New Roman"/>
          <w:sz w:val="24"/>
          <w:szCs w:val="24"/>
        </w:rPr>
        <w:t xml:space="preserve">Повишаване на правомощията на общините по </w:t>
      </w:r>
      <w:r w:rsidRPr="00A55EB5">
        <w:rPr>
          <w:rFonts w:ascii="Times New Roman" w:eastAsia="Calibri" w:hAnsi="Times New Roman" w:cs="Times New Roman"/>
          <w:b/>
          <w:sz w:val="24"/>
          <w:szCs w:val="24"/>
        </w:rPr>
        <w:t>опазване на обществения</w:t>
      </w:r>
      <w:r w:rsidRPr="00A55EB5">
        <w:rPr>
          <w:rFonts w:ascii="Times New Roman" w:eastAsia="Calibri" w:hAnsi="Times New Roman" w:cs="Times New Roman"/>
          <w:sz w:val="24"/>
          <w:szCs w:val="24"/>
        </w:rPr>
        <w:t xml:space="preserve"> ред и сигурност, чрез обезпечаване на средства от </w:t>
      </w:r>
      <w:r w:rsidR="00A55EB5" w:rsidRPr="00A55EB5">
        <w:rPr>
          <w:rFonts w:ascii="Times New Roman" w:eastAsia="Calibri" w:hAnsi="Times New Roman" w:cs="Times New Roman"/>
          <w:sz w:val="24"/>
          <w:szCs w:val="24"/>
        </w:rPr>
        <w:t>държавния бюджет</w:t>
      </w:r>
      <w:r w:rsidRPr="00A55EB5">
        <w:rPr>
          <w:rFonts w:ascii="Times New Roman" w:eastAsia="Calibri" w:hAnsi="Times New Roman" w:cs="Times New Roman"/>
          <w:sz w:val="24"/>
          <w:szCs w:val="24"/>
        </w:rPr>
        <w:t>;</w:t>
      </w:r>
    </w:p>
    <w:p w:rsidR="008800DB" w:rsidRPr="00262565" w:rsidRDefault="008800DB" w:rsidP="001E7159">
      <w:pPr>
        <w:numPr>
          <w:ilvl w:val="0"/>
          <w:numId w:val="14"/>
        </w:numPr>
        <w:spacing w:line="360" w:lineRule="auto"/>
        <w:ind w:left="0" w:firstLine="567"/>
        <w:contextualSpacing/>
        <w:jc w:val="both"/>
        <w:rPr>
          <w:rFonts w:ascii="Times New Roman" w:eastAsia="Calibri" w:hAnsi="Times New Roman" w:cs="Times New Roman"/>
          <w:b/>
          <w:sz w:val="24"/>
          <w:szCs w:val="24"/>
        </w:rPr>
      </w:pPr>
      <w:r w:rsidRPr="00262565">
        <w:rPr>
          <w:rFonts w:ascii="Times New Roman" w:eastAsia="Calibri" w:hAnsi="Times New Roman" w:cs="Times New Roman"/>
          <w:sz w:val="24"/>
          <w:szCs w:val="24"/>
        </w:rPr>
        <w:t xml:space="preserve">Промени в данъчното законодателство - </w:t>
      </w:r>
      <w:r w:rsidRPr="00262565">
        <w:rPr>
          <w:rFonts w:ascii="Times New Roman" w:eastAsia="Calibri" w:hAnsi="Times New Roman" w:cs="Times New Roman"/>
          <w:b/>
          <w:sz w:val="24"/>
          <w:szCs w:val="24"/>
        </w:rPr>
        <w:t>отчисляване на данъчни приходи към общините/от предприятия в общината/</w:t>
      </w:r>
      <w:r w:rsidRPr="00262565">
        <w:rPr>
          <w:rFonts w:ascii="Times New Roman" w:eastAsia="Calibri" w:hAnsi="Times New Roman" w:cs="Times New Roman"/>
          <w:sz w:val="24"/>
          <w:szCs w:val="24"/>
        </w:rPr>
        <w:t>;</w:t>
      </w:r>
    </w:p>
    <w:p w:rsidR="008800DB" w:rsidRPr="00262565" w:rsidRDefault="008800DB" w:rsidP="001E7159">
      <w:pPr>
        <w:numPr>
          <w:ilvl w:val="0"/>
          <w:numId w:val="14"/>
        </w:numPr>
        <w:spacing w:line="360" w:lineRule="auto"/>
        <w:ind w:left="0" w:firstLine="567"/>
        <w:contextualSpacing/>
        <w:jc w:val="both"/>
        <w:rPr>
          <w:rFonts w:ascii="Times New Roman" w:eastAsia="Calibri" w:hAnsi="Times New Roman" w:cs="Times New Roman"/>
          <w:sz w:val="24"/>
          <w:szCs w:val="24"/>
        </w:rPr>
      </w:pPr>
      <w:r w:rsidRPr="00262565">
        <w:rPr>
          <w:rFonts w:ascii="Times New Roman" w:eastAsia="Calibri" w:hAnsi="Times New Roman" w:cs="Times New Roman"/>
          <w:sz w:val="24"/>
          <w:szCs w:val="24"/>
        </w:rPr>
        <w:t>Доставчиците на основни услуги – ВиК, еле</w:t>
      </w:r>
      <w:r>
        <w:rPr>
          <w:rFonts w:ascii="Times New Roman" w:eastAsia="Calibri" w:hAnsi="Times New Roman" w:cs="Times New Roman"/>
          <w:sz w:val="24"/>
          <w:szCs w:val="24"/>
        </w:rPr>
        <w:t>ктро снабдяване и др. да бъдат „подчинени на общината“</w:t>
      </w:r>
      <w:r w:rsidRPr="00262565">
        <w:rPr>
          <w:rFonts w:ascii="Times New Roman" w:eastAsia="Calibri" w:hAnsi="Times New Roman" w:cs="Times New Roman"/>
          <w:sz w:val="24"/>
          <w:szCs w:val="24"/>
        </w:rPr>
        <w:t>.</w:t>
      </w:r>
    </w:p>
    <w:p w:rsidR="008800DB" w:rsidRPr="00262565" w:rsidRDefault="008800DB" w:rsidP="001E7159">
      <w:pPr>
        <w:numPr>
          <w:ilvl w:val="0"/>
          <w:numId w:val="14"/>
        </w:numPr>
        <w:spacing w:line="360" w:lineRule="auto"/>
        <w:ind w:left="0" w:firstLine="567"/>
        <w:contextualSpacing/>
        <w:jc w:val="both"/>
        <w:rPr>
          <w:rFonts w:ascii="Times New Roman" w:eastAsia="Calibri" w:hAnsi="Times New Roman" w:cs="Times New Roman"/>
          <w:sz w:val="24"/>
          <w:szCs w:val="24"/>
        </w:rPr>
      </w:pPr>
      <w:r w:rsidRPr="00262565">
        <w:rPr>
          <w:rFonts w:ascii="Times New Roman" w:eastAsia="Calibri" w:hAnsi="Times New Roman" w:cs="Times New Roman"/>
          <w:sz w:val="24"/>
          <w:szCs w:val="24"/>
        </w:rPr>
        <w:t>Административни - Повишаване правомощията на кметовете на райони и на директорите на общинските заведения. Създаване на деконцентрирани институции на регионално</w:t>
      </w:r>
      <w:r w:rsidR="006F3F2C">
        <w:rPr>
          <w:rFonts w:ascii="Times New Roman" w:eastAsia="Calibri" w:hAnsi="Times New Roman" w:cs="Times New Roman"/>
          <w:sz w:val="24"/>
          <w:szCs w:val="24"/>
        </w:rPr>
        <w:t xml:space="preserve"> ниво</w:t>
      </w:r>
      <w:r>
        <w:rPr>
          <w:rFonts w:ascii="Times New Roman" w:eastAsia="Calibri" w:hAnsi="Times New Roman" w:cs="Times New Roman"/>
          <w:sz w:val="24"/>
          <w:szCs w:val="24"/>
        </w:rPr>
        <w:t>;</w:t>
      </w:r>
    </w:p>
    <w:p w:rsidR="008800DB" w:rsidRPr="00262565" w:rsidRDefault="008800DB" w:rsidP="001E7159">
      <w:pPr>
        <w:numPr>
          <w:ilvl w:val="0"/>
          <w:numId w:val="14"/>
        </w:numPr>
        <w:spacing w:after="0" w:line="360" w:lineRule="auto"/>
        <w:ind w:left="0" w:firstLine="567"/>
        <w:contextualSpacing/>
        <w:jc w:val="both"/>
        <w:rPr>
          <w:rFonts w:ascii="Times New Roman" w:eastAsia="Times New Roman" w:hAnsi="Times New Roman" w:cs="Times New Roman"/>
          <w:sz w:val="24"/>
          <w:szCs w:val="24"/>
        </w:rPr>
      </w:pPr>
      <w:r w:rsidRPr="00262565">
        <w:rPr>
          <w:rFonts w:ascii="Times New Roman" w:eastAsia="Calibri" w:hAnsi="Times New Roman" w:cs="Times New Roman"/>
          <w:color w:val="000000"/>
          <w:kern w:val="24"/>
          <w:sz w:val="24"/>
          <w:szCs w:val="24"/>
        </w:rPr>
        <w:t xml:space="preserve">Регламентиране на конкретни </w:t>
      </w:r>
      <w:r w:rsidRPr="00262565">
        <w:rPr>
          <w:rFonts w:ascii="Times New Roman" w:eastAsia="Calibri" w:hAnsi="Times New Roman" w:cs="Times New Roman"/>
          <w:b/>
          <w:bCs/>
          <w:color w:val="000000"/>
          <w:kern w:val="24"/>
          <w:sz w:val="24"/>
          <w:szCs w:val="24"/>
        </w:rPr>
        <w:t>правомощия при организиране, прилагане и финансиране на местни приоритети</w:t>
      </w:r>
      <w:r>
        <w:rPr>
          <w:rFonts w:ascii="Times New Roman" w:eastAsia="Calibri" w:hAnsi="Times New Roman" w:cs="Times New Roman"/>
          <w:b/>
          <w:bCs/>
          <w:color w:val="000000"/>
          <w:kern w:val="24"/>
          <w:sz w:val="24"/>
          <w:szCs w:val="24"/>
        </w:rPr>
        <w:t>;</w:t>
      </w:r>
    </w:p>
    <w:p w:rsidR="008800DB" w:rsidRPr="00262565" w:rsidRDefault="008800DB" w:rsidP="001E7159">
      <w:pPr>
        <w:numPr>
          <w:ilvl w:val="0"/>
          <w:numId w:val="14"/>
        </w:numPr>
        <w:spacing w:after="0" w:line="360" w:lineRule="auto"/>
        <w:ind w:left="0" w:firstLine="567"/>
        <w:contextualSpacing/>
        <w:jc w:val="both"/>
        <w:rPr>
          <w:rFonts w:ascii="Times New Roman" w:eastAsia="Times New Roman" w:hAnsi="Times New Roman" w:cs="Times New Roman"/>
          <w:sz w:val="24"/>
          <w:szCs w:val="24"/>
        </w:rPr>
      </w:pPr>
      <w:r w:rsidRPr="00262565">
        <w:rPr>
          <w:rFonts w:ascii="Times New Roman" w:eastAsia="Times New Roman" w:hAnsi="Times New Roman" w:cs="Times New Roman"/>
          <w:b/>
          <w:bCs/>
          <w:color w:val="000000"/>
          <w:kern w:val="24"/>
          <w:sz w:val="24"/>
          <w:szCs w:val="24"/>
          <w:lang w:val="ru-RU"/>
        </w:rPr>
        <w:t xml:space="preserve">Увеличаване размера </w:t>
      </w:r>
      <w:r w:rsidRPr="00262565">
        <w:rPr>
          <w:rFonts w:ascii="Times New Roman" w:eastAsia="Times New Roman" w:hAnsi="Times New Roman" w:cs="Times New Roman"/>
          <w:color w:val="000000"/>
          <w:kern w:val="24"/>
          <w:sz w:val="24"/>
          <w:szCs w:val="24"/>
          <w:lang w:val="ru-RU"/>
        </w:rPr>
        <w:t>на концесионната такса за общините.</w:t>
      </w:r>
      <w:r w:rsidRPr="00262565">
        <w:rPr>
          <w:rFonts w:ascii="Times New Roman" w:eastAsia="Times New Roman" w:hAnsi="Times New Roman" w:cs="Times New Roman"/>
          <w:color w:val="000000"/>
          <w:kern w:val="24"/>
          <w:sz w:val="24"/>
          <w:szCs w:val="24"/>
        </w:rPr>
        <w:t xml:space="preserve"> Такси за ползването на общинските и горски пътища и такси за</w:t>
      </w:r>
      <w:r w:rsidR="006F3F2C">
        <w:rPr>
          <w:rFonts w:ascii="Times New Roman" w:eastAsia="Times New Roman" w:hAnsi="Times New Roman" w:cs="Times New Roman"/>
          <w:color w:val="000000"/>
          <w:kern w:val="24"/>
          <w:sz w:val="24"/>
          <w:szCs w:val="24"/>
        </w:rPr>
        <w:t xml:space="preserve"> земеделските земи в приход на о</w:t>
      </w:r>
      <w:r w:rsidRPr="00262565">
        <w:rPr>
          <w:rFonts w:ascii="Times New Roman" w:eastAsia="Times New Roman" w:hAnsi="Times New Roman" w:cs="Times New Roman"/>
          <w:color w:val="000000"/>
          <w:kern w:val="24"/>
          <w:sz w:val="24"/>
          <w:szCs w:val="24"/>
        </w:rPr>
        <w:t>бщината</w:t>
      </w:r>
      <w:r>
        <w:rPr>
          <w:rFonts w:ascii="Times New Roman" w:eastAsia="Times New Roman" w:hAnsi="Times New Roman" w:cs="Times New Roman"/>
          <w:color w:val="000000"/>
          <w:kern w:val="24"/>
          <w:sz w:val="24"/>
          <w:szCs w:val="24"/>
        </w:rPr>
        <w:t>;</w:t>
      </w:r>
    </w:p>
    <w:p w:rsidR="008800DB" w:rsidRPr="00262565" w:rsidRDefault="008800DB" w:rsidP="001E7159">
      <w:pPr>
        <w:numPr>
          <w:ilvl w:val="0"/>
          <w:numId w:val="14"/>
        </w:numPr>
        <w:spacing w:after="0" w:line="360" w:lineRule="auto"/>
        <w:ind w:left="0" w:firstLine="567"/>
        <w:contextualSpacing/>
        <w:jc w:val="both"/>
        <w:rPr>
          <w:rFonts w:ascii="Times New Roman" w:eastAsia="Times New Roman" w:hAnsi="Times New Roman" w:cs="Times New Roman"/>
          <w:sz w:val="24"/>
          <w:szCs w:val="24"/>
        </w:rPr>
      </w:pPr>
      <w:r w:rsidRPr="00262565">
        <w:rPr>
          <w:rFonts w:ascii="Times New Roman" w:eastAsia="Times New Roman" w:hAnsi="Times New Roman" w:cs="Times New Roman"/>
          <w:color w:val="000000"/>
          <w:kern w:val="24"/>
          <w:sz w:val="24"/>
          <w:szCs w:val="24"/>
          <w:lang w:val="ru-RU"/>
        </w:rPr>
        <w:t xml:space="preserve">Възможност </w:t>
      </w:r>
      <w:r w:rsidRPr="00262565">
        <w:rPr>
          <w:rFonts w:ascii="Times New Roman" w:eastAsia="Times New Roman" w:hAnsi="Times New Roman" w:cs="Times New Roman"/>
          <w:b/>
          <w:bCs/>
          <w:color w:val="000000"/>
          <w:kern w:val="24"/>
          <w:sz w:val="24"/>
          <w:szCs w:val="24"/>
          <w:lang w:val="ru-RU"/>
        </w:rPr>
        <w:t xml:space="preserve">общините да предлагат директно в НС законови промени и да правят предложения </w:t>
      </w:r>
      <w:r w:rsidRPr="00262565">
        <w:rPr>
          <w:rFonts w:ascii="Times New Roman" w:eastAsia="Times New Roman" w:hAnsi="Times New Roman" w:cs="Times New Roman"/>
          <w:color w:val="000000"/>
          <w:kern w:val="24"/>
          <w:sz w:val="24"/>
          <w:szCs w:val="24"/>
          <w:lang w:val="ru-RU"/>
        </w:rPr>
        <w:t>без да търсят партийни лобита за това</w:t>
      </w:r>
      <w:r>
        <w:rPr>
          <w:rFonts w:ascii="Times New Roman" w:eastAsia="Times New Roman" w:hAnsi="Times New Roman" w:cs="Times New Roman"/>
          <w:color w:val="000000"/>
          <w:kern w:val="24"/>
          <w:sz w:val="24"/>
          <w:szCs w:val="24"/>
          <w:lang w:val="ru-RU"/>
        </w:rPr>
        <w:t>;</w:t>
      </w:r>
    </w:p>
    <w:p w:rsidR="008800DB" w:rsidRPr="00262565" w:rsidRDefault="008800DB" w:rsidP="001E7159">
      <w:pPr>
        <w:numPr>
          <w:ilvl w:val="0"/>
          <w:numId w:val="14"/>
        </w:numPr>
        <w:spacing w:after="0" w:line="360" w:lineRule="auto"/>
        <w:ind w:left="0" w:firstLine="567"/>
        <w:contextualSpacing/>
        <w:jc w:val="both"/>
        <w:rPr>
          <w:rFonts w:ascii="Times New Roman" w:eastAsia="Times New Roman" w:hAnsi="Times New Roman" w:cs="Times New Roman"/>
          <w:sz w:val="24"/>
          <w:szCs w:val="24"/>
        </w:rPr>
      </w:pPr>
      <w:r w:rsidRPr="00262565">
        <w:rPr>
          <w:rFonts w:ascii="Times New Roman" w:eastAsia="Times New Roman" w:hAnsi="Times New Roman" w:cs="Times New Roman"/>
          <w:color w:val="000000"/>
          <w:kern w:val="24"/>
          <w:sz w:val="24"/>
          <w:szCs w:val="24"/>
          <w:lang w:val="ru-RU"/>
        </w:rPr>
        <w:t xml:space="preserve">Засилване на </w:t>
      </w:r>
      <w:r w:rsidRPr="00262565">
        <w:rPr>
          <w:rFonts w:ascii="Times New Roman" w:eastAsia="Times New Roman" w:hAnsi="Times New Roman" w:cs="Times New Roman"/>
          <w:b/>
          <w:bCs/>
          <w:color w:val="000000"/>
          <w:kern w:val="24"/>
          <w:sz w:val="24"/>
          <w:szCs w:val="24"/>
          <w:lang w:val="ru-RU"/>
        </w:rPr>
        <w:t xml:space="preserve">влиянието на местните общности върху решенията на централните власти </w:t>
      </w:r>
      <w:r w:rsidRPr="00262565">
        <w:rPr>
          <w:rFonts w:ascii="Times New Roman" w:eastAsia="Times New Roman" w:hAnsi="Times New Roman" w:cs="Times New Roman"/>
          <w:color w:val="000000"/>
          <w:kern w:val="24"/>
          <w:sz w:val="24"/>
          <w:szCs w:val="24"/>
          <w:lang w:val="ru-RU"/>
        </w:rPr>
        <w:t>- Законодателна и Изпълнителна. Чрез законово регламентиране на съгласуване от местните власти или възможност за "Вето" на решения, които засягат живота, здравето и основния поминък на местните общности</w:t>
      </w:r>
      <w:r>
        <w:rPr>
          <w:rFonts w:ascii="Times New Roman" w:eastAsia="Times New Roman" w:hAnsi="Times New Roman" w:cs="Times New Roman"/>
          <w:color w:val="000000"/>
          <w:kern w:val="24"/>
          <w:sz w:val="24"/>
          <w:szCs w:val="24"/>
          <w:lang w:val="ru-RU"/>
        </w:rPr>
        <w:t>;</w:t>
      </w:r>
    </w:p>
    <w:p w:rsidR="008800DB" w:rsidRPr="00262565" w:rsidRDefault="008800DB" w:rsidP="001E7159">
      <w:pPr>
        <w:numPr>
          <w:ilvl w:val="0"/>
          <w:numId w:val="14"/>
        </w:numPr>
        <w:spacing w:after="0" w:line="360" w:lineRule="auto"/>
        <w:ind w:left="0" w:firstLine="567"/>
        <w:contextualSpacing/>
        <w:jc w:val="both"/>
        <w:rPr>
          <w:rFonts w:ascii="Times New Roman" w:eastAsia="Times New Roman" w:hAnsi="Times New Roman" w:cs="Times New Roman"/>
          <w:sz w:val="24"/>
          <w:szCs w:val="24"/>
        </w:rPr>
      </w:pPr>
      <w:r w:rsidRPr="00262565">
        <w:rPr>
          <w:rFonts w:ascii="Times New Roman" w:eastAsia="Times New Roman" w:hAnsi="Times New Roman" w:cs="Times New Roman"/>
          <w:color w:val="000000"/>
          <w:kern w:val="24"/>
          <w:sz w:val="24"/>
          <w:szCs w:val="24"/>
          <w:lang w:val="ru-RU"/>
        </w:rPr>
        <w:t xml:space="preserve">Повече </w:t>
      </w:r>
      <w:r w:rsidRPr="00262565">
        <w:rPr>
          <w:rFonts w:ascii="Times New Roman" w:eastAsia="Times New Roman" w:hAnsi="Times New Roman" w:cs="Times New Roman"/>
          <w:b/>
          <w:bCs/>
          <w:color w:val="000000"/>
          <w:kern w:val="24"/>
          <w:sz w:val="24"/>
          <w:szCs w:val="24"/>
          <w:lang w:val="ru-RU"/>
        </w:rPr>
        <w:t>правомощия на кметовете, в случай на отпаднала необходимост</w:t>
      </w:r>
      <w:r w:rsidRPr="00262565">
        <w:rPr>
          <w:rFonts w:ascii="Times New Roman" w:eastAsia="Times New Roman" w:hAnsi="Times New Roman" w:cs="Times New Roman"/>
          <w:color w:val="000000"/>
          <w:kern w:val="24"/>
          <w:sz w:val="24"/>
          <w:szCs w:val="24"/>
          <w:lang w:val="ru-RU"/>
        </w:rPr>
        <w:t xml:space="preserve"> от училищни </w:t>
      </w:r>
      <w:r w:rsidRPr="00262565">
        <w:rPr>
          <w:rFonts w:ascii="Times New Roman" w:eastAsia="Times New Roman" w:hAnsi="Times New Roman" w:cs="Times New Roman"/>
          <w:b/>
          <w:bCs/>
          <w:color w:val="000000"/>
          <w:kern w:val="24"/>
          <w:sz w:val="24"/>
          <w:szCs w:val="24"/>
          <w:lang w:val="ru-RU"/>
        </w:rPr>
        <w:t>сгради</w:t>
      </w:r>
      <w:r w:rsidRPr="00262565">
        <w:rPr>
          <w:rFonts w:ascii="Times New Roman" w:eastAsia="Times New Roman" w:hAnsi="Times New Roman" w:cs="Times New Roman"/>
          <w:color w:val="000000"/>
          <w:kern w:val="24"/>
          <w:sz w:val="24"/>
          <w:szCs w:val="24"/>
          <w:lang w:val="ru-RU"/>
        </w:rPr>
        <w:t>, които се закриват поради недостатъчен брой ученици. Кметовете да имат правомощията за разпоредителни сделки със сгради "бивши училища", без да се налага дълга процедура по одобряване от МОН, както и съгласувателните писма с РУО</w:t>
      </w:r>
      <w:r>
        <w:rPr>
          <w:rFonts w:ascii="Times New Roman" w:eastAsia="Times New Roman" w:hAnsi="Times New Roman" w:cs="Times New Roman"/>
          <w:color w:val="000000"/>
          <w:kern w:val="24"/>
          <w:sz w:val="24"/>
          <w:szCs w:val="24"/>
          <w:lang w:val="ru-RU"/>
        </w:rPr>
        <w:t>;</w:t>
      </w:r>
    </w:p>
    <w:p w:rsidR="008800DB" w:rsidRPr="00262565" w:rsidRDefault="008800DB" w:rsidP="001E7159">
      <w:pPr>
        <w:numPr>
          <w:ilvl w:val="0"/>
          <w:numId w:val="14"/>
        </w:numPr>
        <w:spacing w:after="0" w:line="360" w:lineRule="auto"/>
        <w:ind w:left="0" w:firstLine="567"/>
        <w:contextualSpacing/>
        <w:jc w:val="both"/>
        <w:rPr>
          <w:rFonts w:ascii="Times New Roman" w:eastAsia="Times New Roman" w:hAnsi="Times New Roman" w:cs="Times New Roman"/>
          <w:sz w:val="24"/>
          <w:szCs w:val="24"/>
        </w:rPr>
      </w:pPr>
      <w:r w:rsidRPr="00262565">
        <w:rPr>
          <w:rFonts w:ascii="Times New Roman" w:eastAsia="Times New Roman" w:hAnsi="Times New Roman" w:cs="Times New Roman"/>
          <w:color w:val="000000"/>
          <w:kern w:val="24"/>
          <w:sz w:val="24"/>
          <w:szCs w:val="24"/>
          <w:lang w:val="ru-RU"/>
        </w:rPr>
        <w:t xml:space="preserve">Когато се прехвърлят задължения и отговорности на общините - да се обезпечават със финансов ресурс за </w:t>
      </w:r>
      <w:r w:rsidRPr="00262565">
        <w:rPr>
          <w:rFonts w:ascii="Times New Roman" w:eastAsia="Times New Roman" w:hAnsi="Times New Roman" w:cs="Times New Roman"/>
          <w:b/>
          <w:bCs/>
          <w:color w:val="000000"/>
          <w:kern w:val="24"/>
          <w:sz w:val="24"/>
          <w:szCs w:val="24"/>
          <w:lang w:val="ru-RU"/>
        </w:rPr>
        <w:t>осигуряване на експерти и технически средства за изпълнение на възложените задачи</w:t>
      </w:r>
      <w:r w:rsidRPr="00262565">
        <w:rPr>
          <w:rFonts w:ascii="Times New Roman" w:eastAsia="Times New Roman" w:hAnsi="Times New Roman" w:cs="Times New Roman"/>
          <w:color w:val="000000"/>
          <w:kern w:val="24"/>
          <w:sz w:val="24"/>
          <w:szCs w:val="24"/>
          <w:lang w:val="ru-RU"/>
        </w:rPr>
        <w:t>. Развитие на "работеща" общинска администрация - образование, професионален опит, оценка на качеството на предоставените услуги и адекватна система за заплащане на труда</w:t>
      </w:r>
      <w:r>
        <w:rPr>
          <w:rFonts w:ascii="Times New Roman" w:eastAsia="Times New Roman" w:hAnsi="Times New Roman" w:cs="Times New Roman"/>
          <w:color w:val="000000"/>
          <w:kern w:val="24"/>
          <w:sz w:val="24"/>
          <w:szCs w:val="24"/>
          <w:lang w:val="ru-RU"/>
        </w:rPr>
        <w:t>;</w:t>
      </w:r>
    </w:p>
    <w:p w:rsidR="008800DB" w:rsidRPr="00262565" w:rsidRDefault="008800DB" w:rsidP="001E7159">
      <w:pPr>
        <w:numPr>
          <w:ilvl w:val="0"/>
          <w:numId w:val="14"/>
        </w:numPr>
        <w:spacing w:after="0" w:line="360" w:lineRule="auto"/>
        <w:ind w:left="0" w:firstLine="567"/>
        <w:contextualSpacing/>
        <w:jc w:val="both"/>
        <w:rPr>
          <w:rFonts w:ascii="Times New Roman" w:eastAsia="Times New Roman" w:hAnsi="Times New Roman" w:cs="Times New Roman"/>
          <w:sz w:val="24"/>
          <w:szCs w:val="24"/>
        </w:rPr>
      </w:pPr>
      <w:r w:rsidRPr="00262565">
        <w:rPr>
          <w:rFonts w:ascii="Times New Roman" w:eastAsia="Times New Roman" w:hAnsi="Times New Roman" w:cs="Times New Roman"/>
          <w:color w:val="000000"/>
          <w:kern w:val="24"/>
          <w:sz w:val="24"/>
          <w:szCs w:val="24"/>
        </w:rPr>
        <w:t xml:space="preserve">Пропорционалност при </w:t>
      </w:r>
      <w:r w:rsidRPr="00262565">
        <w:rPr>
          <w:rFonts w:ascii="Times New Roman" w:eastAsia="Times New Roman" w:hAnsi="Times New Roman" w:cs="Times New Roman"/>
          <w:b/>
          <w:bCs/>
          <w:color w:val="000000"/>
          <w:kern w:val="24"/>
          <w:sz w:val="24"/>
          <w:szCs w:val="24"/>
        </w:rPr>
        <w:t xml:space="preserve">разпределянето на средствата за най-малките населени места </w:t>
      </w:r>
      <w:r w:rsidRPr="00262565">
        <w:rPr>
          <w:rFonts w:ascii="Times New Roman" w:eastAsia="Times New Roman" w:hAnsi="Times New Roman" w:cs="Times New Roman"/>
          <w:color w:val="000000"/>
          <w:kern w:val="24"/>
          <w:sz w:val="24"/>
          <w:szCs w:val="24"/>
        </w:rPr>
        <w:t>(селата) и определяне на бюджета им</w:t>
      </w:r>
      <w:r>
        <w:rPr>
          <w:rFonts w:ascii="Times New Roman" w:eastAsia="Times New Roman" w:hAnsi="Times New Roman" w:cs="Times New Roman"/>
          <w:color w:val="000000"/>
          <w:kern w:val="24"/>
          <w:sz w:val="24"/>
          <w:szCs w:val="24"/>
        </w:rPr>
        <w:t>;</w:t>
      </w:r>
    </w:p>
    <w:p w:rsidR="008800DB" w:rsidRPr="00262565" w:rsidRDefault="008800DB" w:rsidP="001E7159">
      <w:pPr>
        <w:numPr>
          <w:ilvl w:val="0"/>
          <w:numId w:val="14"/>
        </w:numPr>
        <w:spacing w:after="0" w:line="360" w:lineRule="auto"/>
        <w:ind w:left="0" w:firstLine="567"/>
        <w:contextualSpacing/>
        <w:jc w:val="both"/>
        <w:rPr>
          <w:rFonts w:ascii="Times New Roman" w:eastAsia="Times New Roman" w:hAnsi="Times New Roman" w:cs="Times New Roman"/>
          <w:sz w:val="24"/>
          <w:szCs w:val="24"/>
        </w:rPr>
      </w:pPr>
      <w:r w:rsidRPr="00262565">
        <w:rPr>
          <w:rFonts w:ascii="Times New Roman" w:eastAsia="Times New Roman" w:hAnsi="Times New Roman" w:cs="Times New Roman"/>
          <w:color w:val="000000"/>
          <w:kern w:val="24"/>
          <w:sz w:val="24"/>
          <w:szCs w:val="24"/>
        </w:rPr>
        <w:t xml:space="preserve">С цел запазване на училищата и детските градини в слабо населените райони и подобряване качеството на предоставяните социални услуги, </w:t>
      </w:r>
      <w:r w:rsidRPr="00262565">
        <w:rPr>
          <w:rFonts w:ascii="Times New Roman" w:eastAsia="Times New Roman" w:hAnsi="Times New Roman" w:cs="Times New Roman"/>
          <w:b/>
          <w:bCs/>
          <w:color w:val="000000"/>
          <w:kern w:val="24"/>
          <w:sz w:val="24"/>
          <w:szCs w:val="24"/>
        </w:rPr>
        <w:t xml:space="preserve">да се промени начина на </w:t>
      </w:r>
      <w:r w:rsidRPr="00262565">
        <w:rPr>
          <w:rFonts w:ascii="Times New Roman" w:eastAsia="Times New Roman" w:hAnsi="Times New Roman" w:cs="Times New Roman"/>
          <w:b/>
          <w:bCs/>
          <w:color w:val="000000"/>
          <w:kern w:val="24"/>
          <w:sz w:val="24"/>
          <w:szCs w:val="24"/>
        </w:rPr>
        <w:lastRenderedPageBreak/>
        <w:t>финансиране, като бюджета на учебното заведение или социалната услуга да не зависи от броя деца/ученици/потребители</w:t>
      </w:r>
      <w:r>
        <w:rPr>
          <w:rFonts w:ascii="Times New Roman" w:eastAsia="Times New Roman" w:hAnsi="Times New Roman" w:cs="Times New Roman"/>
          <w:color w:val="000000"/>
          <w:kern w:val="24"/>
          <w:sz w:val="24"/>
          <w:szCs w:val="24"/>
        </w:rPr>
        <w:t>;</w:t>
      </w:r>
    </w:p>
    <w:p w:rsidR="008800DB" w:rsidRPr="00262565" w:rsidRDefault="008800DB" w:rsidP="001E7159">
      <w:pPr>
        <w:numPr>
          <w:ilvl w:val="0"/>
          <w:numId w:val="14"/>
        </w:numPr>
        <w:spacing w:line="360" w:lineRule="auto"/>
        <w:ind w:left="0" w:firstLine="567"/>
        <w:contextualSpacing/>
        <w:jc w:val="both"/>
        <w:rPr>
          <w:rFonts w:ascii="Times New Roman" w:eastAsia="Times New Roman" w:hAnsi="Times New Roman" w:cs="Times New Roman"/>
          <w:color w:val="000000"/>
          <w:kern w:val="24"/>
          <w:sz w:val="24"/>
          <w:szCs w:val="24"/>
        </w:rPr>
      </w:pPr>
      <w:r w:rsidRPr="00262565">
        <w:rPr>
          <w:rFonts w:ascii="Times New Roman" w:eastAsia="Times New Roman" w:hAnsi="Times New Roman" w:cs="Times New Roman"/>
          <w:color w:val="000000"/>
          <w:kern w:val="24"/>
          <w:sz w:val="24"/>
          <w:szCs w:val="24"/>
        </w:rPr>
        <w:t>Създаване на ясни правила за улесняване комуникацията и намаляване на административната тежест и времето на задвижване на служебни преписки на общинските администрации с държавните институции;</w:t>
      </w:r>
    </w:p>
    <w:p w:rsidR="008800DB" w:rsidRPr="00262565" w:rsidRDefault="008800DB" w:rsidP="001E7159">
      <w:pPr>
        <w:numPr>
          <w:ilvl w:val="0"/>
          <w:numId w:val="14"/>
        </w:numPr>
        <w:spacing w:line="360" w:lineRule="auto"/>
        <w:ind w:left="0" w:firstLine="567"/>
        <w:contextualSpacing/>
        <w:jc w:val="both"/>
        <w:rPr>
          <w:rFonts w:ascii="Times New Roman" w:eastAsia="Times New Roman" w:hAnsi="Times New Roman" w:cs="Times New Roman"/>
          <w:color w:val="000000"/>
          <w:kern w:val="24"/>
          <w:sz w:val="24"/>
          <w:szCs w:val="24"/>
        </w:rPr>
      </w:pPr>
      <w:r w:rsidRPr="00262565">
        <w:rPr>
          <w:rFonts w:ascii="Times New Roman" w:eastAsia="Times New Roman" w:hAnsi="Times New Roman" w:cs="Times New Roman"/>
          <w:color w:val="000000"/>
          <w:kern w:val="24"/>
          <w:sz w:val="24"/>
          <w:szCs w:val="24"/>
        </w:rPr>
        <w:t xml:space="preserve">Закон за общинската полиция, второ ниво на самоуправление и др. </w:t>
      </w:r>
    </w:p>
    <w:p w:rsidR="008800DB" w:rsidRDefault="008800DB" w:rsidP="007E4518">
      <w:pPr>
        <w:spacing w:line="360" w:lineRule="auto"/>
        <w:ind w:firstLine="709"/>
        <w:jc w:val="both"/>
        <w:rPr>
          <w:rFonts w:ascii="Times New Roman" w:eastAsia="Calibri" w:hAnsi="Times New Roman" w:cs="Times New Roman"/>
          <w:sz w:val="24"/>
          <w:szCs w:val="24"/>
        </w:rPr>
      </w:pPr>
      <w:r w:rsidRPr="00262565">
        <w:rPr>
          <w:rFonts w:ascii="Times New Roman" w:eastAsia="Calibri" w:hAnsi="Times New Roman" w:cs="Times New Roman"/>
          <w:sz w:val="24"/>
          <w:szCs w:val="24"/>
        </w:rPr>
        <w:t xml:space="preserve">Като </w:t>
      </w:r>
      <w:r w:rsidRPr="0086080F">
        <w:rPr>
          <w:rFonts w:ascii="Times New Roman" w:eastAsia="Calibri" w:hAnsi="Times New Roman" w:cs="Times New Roman"/>
          <w:sz w:val="24"/>
          <w:szCs w:val="24"/>
        </w:rPr>
        <w:t>причини за забавянето на процеса по децентрализация респондентите</w:t>
      </w:r>
      <w:r w:rsidRPr="00262565">
        <w:rPr>
          <w:rFonts w:ascii="Times New Roman" w:eastAsia="Calibri" w:hAnsi="Times New Roman" w:cs="Times New Roman"/>
          <w:sz w:val="24"/>
          <w:szCs w:val="24"/>
        </w:rPr>
        <w:t xml:space="preserve"> посоч</w:t>
      </w:r>
      <w:r>
        <w:rPr>
          <w:rFonts w:ascii="Times New Roman" w:eastAsia="Calibri" w:hAnsi="Times New Roman" w:cs="Times New Roman"/>
          <w:sz w:val="24"/>
          <w:szCs w:val="24"/>
        </w:rPr>
        <w:t>ват</w:t>
      </w:r>
      <w:r w:rsidRPr="00262565">
        <w:rPr>
          <w:rFonts w:ascii="Times New Roman" w:eastAsia="Calibri" w:hAnsi="Times New Roman" w:cs="Times New Roman"/>
          <w:sz w:val="24"/>
          <w:szCs w:val="24"/>
        </w:rPr>
        <w:t xml:space="preserve"> редица примери, включително свързани с развитието на фискалната децентрализация. Положително се оценяват ръстовете на стандартите за делегираните от държавата дейности и финансовото обезпечаване в тази посока. Задълбочава се обаче недостига на ресурс в местните дейности за детски градини, обработка и съхранение на такса битови отпадъци, корекциите в усвояването на средства от ЕС. Участниците в анкетата сигнализират за недостатъчността на собствените приходи, респективно ограничаването на местните дейности.</w:t>
      </w:r>
      <w:r>
        <w:rPr>
          <w:rFonts w:ascii="Times New Roman" w:eastAsia="Calibri" w:hAnsi="Times New Roman" w:cs="Times New Roman"/>
          <w:sz w:val="24"/>
          <w:szCs w:val="24"/>
        </w:rPr>
        <w:t xml:space="preserve"> </w:t>
      </w:r>
      <w:r w:rsidRPr="00262565">
        <w:rPr>
          <w:rFonts w:ascii="Times New Roman" w:eastAsia="Calibri" w:hAnsi="Times New Roman" w:cs="Times New Roman"/>
          <w:sz w:val="24"/>
          <w:szCs w:val="24"/>
        </w:rPr>
        <w:t xml:space="preserve">Проблеми не липсват и в конкретни дейности, свързани с наетите фирми за почистване и озеленяване. Други посочени проблеми касаят нецелесъобразно изразходвани средства по отпуснати заеми, несъбиране на задължения на частноправни субекти към общините, натрупани задължения от предходни години към доставчици, изпълнители, не верифицирани разходи и други. </w:t>
      </w:r>
    </w:p>
    <w:p w:rsidR="008800DB" w:rsidRPr="00262565" w:rsidRDefault="008800DB" w:rsidP="007E4518">
      <w:pPr>
        <w:spacing w:line="360" w:lineRule="auto"/>
        <w:ind w:firstLine="709"/>
        <w:jc w:val="both"/>
        <w:rPr>
          <w:rFonts w:ascii="Times New Roman" w:eastAsia="Calibri" w:hAnsi="Times New Roman" w:cs="Times New Roman"/>
          <w:sz w:val="24"/>
          <w:szCs w:val="24"/>
        </w:rPr>
      </w:pPr>
      <w:r w:rsidRPr="0086080F">
        <w:rPr>
          <w:rFonts w:ascii="Times New Roman" w:eastAsia="Calibri" w:hAnsi="Times New Roman" w:cs="Times New Roman"/>
          <w:sz w:val="24"/>
          <w:szCs w:val="24"/>
        </w:rPr>
        <w:t>Препоръките на общините за ускоряване на процеса по децентрализация</w:t>
      </w:r>
      <w:r w:rsidRPr="00262565">
        <w:rPr>
          <w:rFonts w:ascii="Times New Roman" w:eastAsia="Calibri" w:hAnsi="Times New Roman" w:cs="Times New Roman"/>
          <w:sz w:val="24"/>
          <w:szCs w:val="24"/>
        </w:rPr>
        <w:t xml:space="preserve"> засягат  както инициирането на законодателни промени, така и анализ на въздействието от прилагането на отделни мерки:</w:t>
      </w:r>
    </w:p>
    <w:p w:rsidR="008800DB" w:rsidRPr="00C25E0F" w:rsidRDefault="008800DB" w:rsidP="001E7159">
      <w:pPr>
        <w:pStyle w:val="ListParagraph"/>
        <w:numPr>
          <w:ilvl w:val="0"/>
          <w:numId w:val="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C25E0F">
        <w:rPr>
          <w:rFonts w:ascii="Times New Roman" w:eastAsia="Calibri" w:hAnsi="Times New Roman" w:cs="Times New Roman"/>
          <w:sz w:val="24"/>
          <w:szCs w:val="24"/>
        </w:rPr>
        <w:t>аксимално доближаване на управлението на публичните пари до хората живеещи в общината чрез съответните законодателни промени;</w:t>
      </w:r>
    </w:p>
    <w:p w:rsidR="008800DB" w:rsidRPr="00C25E0F" w:rsidRDefault="008800DB" w:rsidP="001E7159">
      <w:pPr>
        <w:pStyle w:val="ListParagraph"/>
        <w:numPr>
          <w:ilvl w:val="0"/>
          <w:numId w:val="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C25E0F">
        <w:rPr>
          <w:rFonts w:ascii="Times New Roman" w:eastAsia="Calibri" w:hAnsi="Times New Roman" w:cs="Times New Roman"/>
          <w:sz w:val="24"/>
          <w:szCs w:val="24"/>
        </w:rPr>
        <w:t>ницииране на законодателни промени на принципа „отдолу-нагоре“ с активното участие на общините чрез провеждането на тематични форуми и срещи с участието на широко представителство на заинтересованите страни;</w:t>
      </w:r>
    </w:p>
    <w:p w:rsidR="008800DB" w:rsidRPr="00C25E0F" w:rsidRDefault="008800DB" w:rsidP="001E7159">
      <w:pPr>
        <w:pStyle w:val="ListParagraph"/>
        <w:numPr>
          <w:ilvl w:val="0"/>
          <w:numId w:val="15"/>
        </w:numPr>
        <w:spacing w:line="360" w:lineRule="auto"/>
        <w:jc w:val="both"/>
        <w:rPr>
          <w:rFonts w:ascii="Times New Roman" w:eastAsia="Calibri" w:hAnsi="Times New Roman" w:cs="Times New Roman"/>
          <w:sz w:val="24"/>
          <w:szCs w:val="24"/>
        </w:rPr>
      </w:pPr>
      <w:r w:rsidRPr="00C25E0F">
        <w:rPr>
          <w:rFonts w:ascii="Times New Roman" w:eastAsia="Calibri" w:hAnsi="Times New Roman" w:cs="Times New Roman"/>
          <w:sz w:val="24"/>
          <w:szCs w:val="24"/>
        </w:rPr>
        <w:t>Организиране на целеви срещи между държавни и местни органи за провеждане на активен диалог;</w:t>
      </w:r>
    </w:p>
    <w:p w:rsidR="008800DB" w:rsidRPr="00C25E0F" w:rsidRDefault="008800DB" w:rsidP="001E7159">
      <w:pPr>
        <w:pStyle w:val="ListParagraph"/>
        <w:numPr>
          <w:ilvl w:val="0"/>
          <w:numId w:val="15"/>
        </w:numPr>
        <w:spacing w:line="360" w:lineRule="auto"/>
        <w:jc w:val="both"/>
        <w:rPr>
          <w:rFonts w:ascii="Times New Roman" w:eastAsia="Calibri" w:hAnsi="Times New Roman" w:cs="Times New Roman"/>
          <w:sz w:val="24"/>
          <w:szCs w:val="24"/>
        </w:rPr>
      </w:pPr>
      <w:r w:rsidRPr="00C25E0F">
        <w:rPr>
          <w:rFonts w:ascii="Times New Roman" w:eastAsia="Calibri" w:hAnsi="Times New Roman" w:cs="Times New Roman"/>
          <w:sz w:val="24"/>
          <w:szCs w:val="24"/>
        </w:rPr>
        <w:t>Лобиране пред народни представители;</w:t>
      </w:r>
    </w:p>
    <w:p w:rsidR="008800DB" w:rsidRPr="00C25E0F" w:rsidRDefault="008800DB" w:rsidP="001E7159">
      <w:pPr>
        <w:pStyle w:val="ListParagraph"/>
        <w:numPr>
          <w:ilvl w:val="0"/>
          <w:numId w:val="15"/>
        </w:numPr>
        <w:spacing w:line="360" w:lineRule="auto"/>
        <w:jc w:val="both"/>
        <w:rPr>
          <w:rFonts w:ascii="Times New Roman" w:eastAsia="Calibri" w:hAnsi="Times New Roman" w:cs="Times New Roman"/>
          <w:sz w:val="24"/>
          <w:szCs w:val="24"/>
        </w:rPr>
      </w:pPr>
      <w:r w:rsidRPr="00C25E0F">
        <w:rPr>
          <w:rFonts w:ascii="Times New Roman" w:eastAsia="Calibri" w:hAnsi="Times New Roman" w:cs="Times New Roman"/>
          <w:sz w:val="24"/>
          <w:szCs w:val="24"/>
        </w:rPr>
        <w:t>Европейски парламент и Комисии – да се въведе механизъм за наблюдение и сътрудничество, иначе никоя централна власт няма да е достатъчно сговорчива, че да предостави ресурс и права на местните власти;</w:t>
      </w:r>
    </w:p>
    <w:p w:rsidR="008800DB" w:rsidRPr="00C25E0F" w:rsidRDefault="008800DB" w:rsidP="001E7159">
      <w:pPr>
        <w:pStyle w:val="ListParagraph"/>
        <w:numPr>
          <w:ilvl w:val="0"/>
          <w:numId w:val="15"/>
        </w:numPr>
        <w:spacing w:line="360" w:lineRule="auto"/>
        <w:jc w:val="both"/>
        <w:rPr>
          <w:rFonts w:ascii="Times New Roman" w:eastAsia="Calibri" w:hAnsi="Times New Roman" w:cs="Times New Roman"/>
          <w:sz w:val="24"/>
          <w:szCs w:val="24"/>
        </w:rPr>
      </w:pPr>
      <w:r w:rsidRPr="00C25E0F">
        <w:rPr>
          <w:rFonts w:ascii="Times New Roman" w:eastAsia="Calibri" w:hAnsi="Times New Roman" w:cs="Times New Roman"/>
          <w:sz w:val="24"/>
          <w:szCs w:val="24"/>
        </w:rPr>
        <w:lastRenderedPageBreak/>
        <w:t>Анализ на въздействието от прилагането на отделни мерки с ясно дефинираните ефекти за правителството, местните власти и гражданите;</w:t>
      </w:r>
    </w:p>
    <w:p w:rsidR="008800DB" w:rsidRPr="00C25E0F" w:rsidRDefault="008800DB" w:rsidP="001E7159">
      <w:pPr>
        <w:pStyle w:val="ListParagraph"/>
        <w:numPr>
          <w:ilvl w:val="0"/>
          <w:numId w:val="15"/>
        </w:numPr>
        <w:spacing w:line="360" w:lineRule="auto"/>
        <w:jc w:val="both"/>
        <w:rPr>
          <w:rFonts w:ascii="Times New Roman" w:eastAsia="Calibri" w:hAnsi="Times New Roman" w:cs="Times New Roman"/>
          <w:sz w:val="24"/>
          <w:szCs w:val="24"/>
        </w:rPr>
      </w:pPr>
      <w:r w:rsidRPr="00C25E0F">
        <w:rPr>
          <w:rFonts w:ascii="Times New Roman" w:eastAsia="Calibri" w:hAnsi="Times New Roman" w:cs="Times New Roman"/>
          <w:sz w:val="24"/>
          <w:szCs w:val="24"/>
        </w:rPr>
        <w:t>По-твърд подход.</w:t>
      </w:r>
    </w:p>
    <w:p w:rsidR="008800DB" w:rsidRDefault="008800DB" w:rsidP="0086080F">
      <w:pPr>
        <w:spacing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отношение </w:t>
      </w:r>
      <w:r w:rsidRPr="0086080F">
        <w:rPr>
          <w:rFonts w:ascii="Times New Roman" w:eastAsia="Calibri" w:hAnsi="Times New Roman" w:cs="Times New Roman"/>
          <w:sz w:val="24"/>
          <w:szCs w:val="24"/>
        </w:rPr>
        <w:t>изпълнението на стратегическите цели и приоритети</w:t>
      </w:r>
      <w:r>
        <w:rPr>
          <w:rFonts w:ascii="Times New Roman" w:eastAsia="Calibri" w:hAnsi="Times New Roman" w:cs="Times New Roman"/>
          <w:sz w:val="24"/>
          <w:szCs w:val="24"/>
        </w:rPr>
        <w:t xml:space="preserve"> за децентрализация </w:t>
      </w:r>
      <w:r w:rsidRPr="00262565">
        <w:rPr>
          <w:rFonts w:ascii="Times New Roman" w:eastAsia="Calibri" w:hAnsi="Times New Roman" w:cs="Times New Roman"/>
          <w:sz w:val="24"/>
          <w:szCs w:val="24"/>
        </w:rPr>
        <w:t xml:space="preserve">преобладаващата част от респондентите </w:t>
      </w:r>
      <w:r>
        <w:rPr>
          <w:rFonts w:ascii="Times New Roman" w:eastAsia="Calibri" w:hAnsi="Times New Roman" w:cs="Times New Roman"/>
          <w:sz w:val="24"/>
          <w:szCs w:val="24"/>
        </w:rPr>
        <w:t>посочват за</w:t>
      </w:r>
      <w:r w:rsidRPr="00262565">
        <w:rPr>
          <w:rFonts w:ascii="Times New Roman" w:eastAsia="Calibri" w:hAnsi="Times New Roman" w:cs="Times New Roman"/>
          <w:sz w:val="24"/>
          <w:szCs w:val="24"/>
        </w:rPr>
        <w:t xml:space="preserve"> неизпълнени четири </w:t>
      </w:r>
      <w:r>
        <w:rPr>
          <w:rFonts w:ascii="Times New Roman" w:eastAsia="Calibri" w:hAnsi="Times New Roman" w:cs="Times New Roman"/>
          <w:sz w:val="24"/>
          <w:szCs w:val="24"/>
        </w:rPr>
        <w:t xml:space="preserve">от мерките - </w:t>
      </w:r>
      <w:r w:rsidRPr="00AE3DAA">
        <w:rPr>
          <w:rFonts w:ascii="Times New Roman" w:eastAsia="Calibri" w:hAnsi="Times New Roman" w:cs="Times New Roman"/>
          <w:i/>
          <w:sz w:val="24"/>
          <w:szCs w:val="24"/>
        </w:rPr>
        <w:t>Разширяване на собствената приходна база на общините</w:t>
      </w:r>
      <w:r w:rsidRPr="00262565">
        <w:rPr>
          <w:rFonts w:ascii="Times New Roman" w:eastAsia="Calibri" w:hAnsi="Times New Roman" w:cs="Times New Roman"/>
          <w:sz w:val="24"/>
          <w:szCs w:val="24"/>
        </w:rPr>
        <w:t xml:space="preserve"> (57% от респонденти</w:t>
      </w:r>
      <w:r>
        <w:rPr>
          <w:rFonts w:ascii="Times New Roman" w:eastAsia="Calibri" w:hAnsi="Times New Roman" w:cs="Times New Roman"/>
          <w:sz w:val="24"/>
          <w:szCs w:val="24"/>
        </w:rPr>
        <w:t xml:space="preserve">те), </w:t>
      </w:r>
      <w:r w:rsidRPr="00AE3DAA">
        <w:rPr>
          <w:rFonts w:ascii="Times New Roman" w:eastAsia="Calibri" w:hAnsi="Times New Roman" w:cs="Times New Roman"/>
          <w:i/>
          <w:sz w:val="24"/>
          <w:szCs w:val="24"/>
        </w:rPr>
        <w:t xml:space="preserve">Оценка на финансово неосигурените общински отговорности и предложения за законови промени </w:t>
      </w:r>
      <w:r>
        <w:rPr>
          <w:rFonts w:ascii="Times New Roman" w:eastAsia="Calibri" w:hAnsi="Times New Roman" w:cs="Times New Roman"/>
          <w:sz w:val="24"/>
          <w:szCs w:val="24"/>
        </w:rPr>
        <w:t xml:space="preserve">(57% от респондентите), </w:t>
      </w:r>
      <w:r w:rsidRPr="00AE3DAA">
        <w:rPr>
          <w:rFonts w:ascii="Times New Roman" w:eastAsia="Calibri" w:hAnsi="Times New Roman" w:cs="Times New Roman"/>
          <w:i/>
          <w:sz w:val="24"/>
          <w:szCs w:val="24"/>
        </w:rPr>
        <w:t>Повишаване на правомощията на кметствата и на директорите на общинските звена</w:t>
      </w:r>
      <w:r>
        <w:rPr>
          <w:rFonts w:ascii="Times New Roman" w:eastAsia="Calibri" w:hAnsi="Times New Roman" w:cs="Times New Roman"/>
          <w:sz w:val="24"/>
          <w:szCs w:val="24"/>
        </w:rPr>
        <w:t xml:space="preserve"> (55% от респондентите) и </w:t>
      </w:r>
      <w:r w:rsidRPr="00AE3DAA">
        <w:rPr>
          <w:rFonts w:ascii="Times New Roman" w:eastAsia="Calibri" w:hAnsi="Times New Roman" w:cs="Times New Roman"/>
          <w:i/>
          <w:sz w:val="24"/>
          <w:szCs w:val="24"/>
        </w:rPr>
        <w:t>Стимулиране създаването на граждански структури на териториален принцип и участието им в местните политики</w:t>
      </w:r>
      <w:r w:rsidRPr="00262565">
        <w:rPr>
          <w:rFonts w:ascii="Times New Roman" w:eastAsia="Calibri" w:hAnsi="Times New Roman" w:cs="Times New Roman"/>
          <w:sz w:val="24"/>
          <w:szCs w:val="24"/>
        </w:rPr>
        <w:t xml:space="preserve"> (53% от респондентите). </w:t>
      </w:r>
    </w:p>
    <w:p w:rsidR="008800DB" w:rsidRPr="00262565" w:rsidRDefault="008800DB" w:rsidP="0086080F">
      <w:pPr>
        <w:spacing w:line="360" w:lineRule="auto"/>
        <w:ind w:firstLine="708"/>
        <w:jc w:val="both"/>
        <w:rPr>
          <w:rFonts w:ascii="Times New Roman" w:eastAsia="Calibri" w:hAnsi="Times New Roman" w:cs="Times New Roman"/>
          <w:sz w:val="24"/>
          <w:szCs w:val="24"/>
        </w:rPr>
      </w:pPr>
      <w:r w:rsidRPr="00262565">
        <w:rPr>
          <w:rFonts w:ascii="Times New Roman" w:eastAsia="Calibri" w:hAnsi="Times New Roman" w:cs="Times New Roman"/>
          <w:sz w:val="24"/>
          <w:szCs w:val="24"/>
        </w:rPr>
        <w:t>Като цяло, ст</w:t>
      </w:r>
      <w:r>
        <w:rPr>
          <w:rFonts w:ascii="Times New Roman" w:eastAsia="Calibri" w:hAnsi="Times New Roman" w:cs="Times New Roman"/>
          <w:sz w:val="24"/>
          <w:szCs w:val="24"/>
        </w:rPr>
        <w:t xml:space="preserve">ратегическите цели и приоритети </w:t>
      </w:r>
      <w:r w:rsidRPr="00262565">
        <w:rPr>
          <w:rFonts w:ascii="Times New Roman" w:eastAsia="Calibri" w:hAnsi="Times New Roman" w:cs="Times New Roman"/>
          <w:sz w:val="24"/>
          <w:szCs w:val="24"/>
        </w:rPr>
        <w:t>за децентрализацията на държавното управление в периода 2016-2019 г. се считат или за неизпълнени, или за постигнати до някаква средна степен. Това показват резултатите от проучването при обобщаване чрез петобална оценка на изпълнение в скала от 2 до 5</w:t>
      </w:r>
      <w:r>
        <w:rPr>
          <w:rFonts w:ascii="Times New Roman" w:eastAsia="Calibri" w:hAnsi="Times New Roman" w:cs="Times New Roman"/>
          <w:sz w:val="24"/>
          <w:szCs w:val="24"/>
        </w:rPr>
        <w:t>, представено в следващата графика</w:t>
      </w:r>
      <w:r w:rsidRPr="00262565">
        <w:rPr>
          <w:rFonts w:ascii="Times New Roman" w:eastAsia="Calibri" w:hAnsi="Times New Roman" w:cs="Times New Roman"/>
          <w:sz w:val="24"/>
          <w:szCs w:val="24"/>
        </w:rPr>
        <w:t xml:space="preserve">. Стратегическите цели в Стратегията за децентрализация за 2016-2025 г. </w:t>
      </w:r>
      <w:r>
        <w:rPr>
          <w:rFonts w:ascii="Times New Roman" w:eastAsia="Calibri" w:hAnsi="Times New Roman" w:cs="Times New Roman"/>
          <w:sz w:val="24"/>
          <w:szCs w:val="24"/>
        </w:rPr>
        <w:t>са оценени със</w:t>
      </w:r>
      <w:r w:rsidRPr="00262565">
        <w:rPr>
          <w:rFonts w:ascii="Times New Roman" w:eastAsia="Calibri" w:hAnsi="Times New Roman" w:cs="Times New Roman"/>
          <w:sz w:val="24"/>
          <w:szCs w:val="24"/>
        </w:rPr>
        <w:t xml:space="preserve"> средна оценка от 3,57, като оценката само на изборните лица е по-ниска – 3,43. Конкретно за всяка от целите, резултатите </w:t>
      </w:r>
      <w:r>
        <w:rPr>
          <w:rFonts w:ascii="Times New Roman" w:eastAsia="Calibri" w:hAnsi="Times New Roman" w:cs="Times New Roman"/>
          <w:sz w:val="24"/>
          <w:szCs w:val="24"/>
        </w:rPr>
        <w:t xml:space="preserve">от оценката </w:t>
      </w:r>
      <w:r w:rsidRPr="00262565">
        <w:rPr>
          <w:rFonts w:ascii="Times New Roman" w:eastAsia="Calibri" w:hAnsi="Times New Roman" w:cs="Times New Roman"/>
          <w:sz w:val="24"/>
          <w:szCs w:val="24"/>
        </w:rPr>
        <w:t>са</w:t>
      </w:r>
      <w:r>
        <w:rPr>
          <w:rFonts w:ascii="Times New Roman" w:eastAsia="Calibri" w:hAnsi="Times New Roman" w:cs="Times New Roman"/>
          <w:sz w:val="24"/>
          <w:szCs w:val="24"/>
        </w:rPr>
        <w:t>,</w:t>
      </w:r>
      <w:r w:rsidRPr="00262565">
        <w:rPr>
          <w:rFonts w:ascii="Times New Roman" w:eastAsia="Calibri" w:hAnsi="Times New Roman" w:cs="Times New Roman"/>
          <w:sz w:val="24"/>
          <w:szCs w:val="24"/>
        </w:rPr>
        <w:t xml:space="preserve"> както следва:</w:t>
      </w:r>
    </w:p>
    <w:p w:rsidR="00A15185" w:rsidRDefault="00A15185" w:rsidP="0086080F">
      <w:pPr>
        <w:spacing w:line="360" w:lineRule="auto"/>
        <w:ind w:firstLine="709"/>
        <w:jc w:val="both"/>
        <w:rPr>
          <w:rFonts w:ascii="Times New Roman" w:eastAsia="Calibri" w:hAnsi="Times New Roman" w:cs="Times New Roman"/>
          <w:i/>
          <w:sz w:val="24"/>
          <w:szCs w:val="24"/>
        </w:rPr>
      </w:pPr>
    </w:p>
    <w:p w:rsidR="00A15185" w:rsidRDefault="00A15185" w:rsidP="00A15185">
      <w:pPr>
        <w:pBdr>
          <w:top w:val="single" w:sz="4" w:space="1" w:color="auto"/>
          <w:left w:val="single" w:sz="4" w:space="4" w:color="auto"/>
          <w:bottom w:val="single" w:sz="4" w:space="1" w:color="auto"/>
          <w:right w:val="single" w:sz="4" w:space="4" w:color="auto"/>
        </w:pBdr>
        <w:spacing w:line="360" w:lineRule="auto"/>
        <w:ind w:firstLine="709"/>
        <w:jc w:val="both"/>
        <w:rPr>
          <w:rFonts w:ascii="Times New Roman" w:eastAsia="Calibri" w:hAnsi="Times New Roman" w:cs="Times New Roman"/>
          <w:i/>
          <w:sz w:val="24"/>
          <w:szCs w:val="24"/>
        </w:rPr>
      </w:pPr>
    </w:p>
    <w:p w:rsidR="008800DB" w:rsidRPr="00262565" w:rsidRDefault="008800DB" w:rsidP="00A15185">
      <w:pPr>
        <w:pBdr>
          <w:top w:val="single" w:sz="4" w:space="1" w:color="auto"/>
          <w:left w:val="single" w:sz="4" w:space="4" w:color="auto"/>
          <w:bottom w:val="single" w:sz="4" w:space="1" w:color="auto"/>
          <w:right w:val="single" w:sz="4" w:space="4" w:color="auto"/>
        </w:pBdr>
        <w:spacing w:line="360" w:lineRule="auto"/>
        <w:ind w:firstLine="709"/>
        <w:jc w:val="both"/>
        <w:rPr>
          <w:rFonts w:ascii="Times New Roman" w:eastAsia="Calibri" w:hAnsi="Times New Roman" w:cs="Times New Roman"/>
          <w:b/>
          <w:sz w:val="24"/>
          <w:szCs w:val="24"/>
        </w:rPr>
      </w:pPr>
      <w:r w:rsidRPr="00262565">
        <w:rPr>
          <w:rFonts w:ascii="Times New Roman" w:eastAsia="Calibri" w:hAnsi="Times New Roman" w:cs="Times New Roman"/>
          <w:i/>
          <w:sz w:val="24"/>
          <w:szCs w:val="24"/>
        </w:rPr>
        <w:t>Стратегическа цел 1</w:t>
      </w:r>
      <w:r w:rsidRPr="00262565">
        <w:rPr>
          <w:rFonts w:ascii="Times New Roman" w:eastAsia="Calibri" w:hAnsi="Times New Roman" w:cs="Times New Roman"/>
          <w:sz w:val="24"/>
          <w:szCs w:val="24"/>
        </w:rPr>
        <w:t xml:space="preserve"> – Прехвърляне на правомощия и функции от централната към местната власт в основни сектори - 3,60 (Изборни – 3,50)</w:t>
      </w:r>
    </w:p>
    <w:p w:rsidR="008800DB" w:rsidRPr="00262565" w:rsidRDefault="008800DB" w:rsidP="00A15185">
      <w:pPr>
        <w:pBdr>
          <w:top w:val="single" w:sz="4" w:space="1" w:color="auto"/>
          <w:left w:val="single" w:sz="4" w:space="4" w:color="auto"/>
          <w:bottom w:val="single" w:sz="4" w:space="1" w:color="auto"/>
          <w:right w:val="single" w:sz="4" w:space="4" w:color="auto"/>
        </w:pBdr>
        <w:spacing w:before="130" w:after="0" w:line="360" w:lineRule="auto"/>
        <w:ind w:firstLine="709"/>
        <w:jc w:val="both"/>
        <w:rPr>
          <w:rFonts w:ascii="Times New Roman" w:eastAsia="Calibri" w:hAnsi="Times New Roman" w:cs="Times New Roman"/>
          <w:sz w:val="24"/>
          <w:szCs w:val="24"/>
        </w:rPr>
      </w:pPr>
      <w:r w:rsidRPr="00262565">
        <w:rPr>
          <w:rFonts w:ascii="Times New Roman" w:eastAsia="Calibri" w:hAnsi="Times New Roman" w:cs="Times New Roman"/>
          <w:i/>
          <w:sz w:val="24"/>
          <w:szCs w:val="24"/>
        </w:rPr>
        <w:t>Стратегическа цел 2</w:t>
      </w:r>
      <w:r w:rsidRPr="00262565">
        <w:rPr>
          <w:rFonts w:ascii="Times New Roman" w:eastAsia="Calibri" w:hAnsi="Times New Roman" w:cs="Times New Roman"/>
          <w:sz w:val="24"/>
          <w:szCs w:val="24"/>
        </w:rPr>
        <w:t xml:space="preserve"> – Установяване на оптимално разпределение на ресурси между централното и местното ниво - 3,50 (Изборни – 3,34)</w:t>
      </w:r>
    </w:p>
    <w:p w:rsidR="008800DB" w:rsidRPr="00262565" w:rsidRDefault="008800DB" w:rsidP="00A15185">
      <w:pPr>
        <w:pBdr>
          <w:top w:val="single" w:sz="4" w:space="1" w:color="auto"/>
          <w:left w:val="single" w:sz="4" w:space="4" w:color="auto"/>
          <w:bottom w:val="single" w:sz="4" w:space="1" w:color="auto"/>
          <w:right w:val="single" w:sz="4" w:space="4" w:color="auto"/>
        </w:pBdr>
        <w:spacing w:before="130" w:after="0" w:line="360" w:lineRule="auto"/>
        <w:ind w:firstLine="709"/>
        <w:jc w:val="both"/>
        <w:rPr>
          <w:rFonts w:ascii="Times New Roman" w:eastAsia="Calibri" w:hAnsi="Times New Roman" w:cs="Times New Roman"/>
          <w:sz w:val="24"/>
          <w:szCs w:val="24"/>
        </w:rPr>
      </w:pPr>
      <w:r w:rsidRPr="00262565">
        <w:rPr>
          <w:rFonts w:ascii="Times New Roman" w:eastAsia="Calibri" w:hAnsi="Times New Roman" w:cs="Times New Roman"/>
          <w:i/>
          <w:sz w:val="24"/>
          <w:szCs w:val="24"/>
        </w:rPr>
        <w:t>Стратегическа цел 3</w:t>
      </w:r>
      <w:r w:rsidRPr="00262565">
        <w:rPr>
          <w:rFonts w:ascii="Times New Roman" w:eastAsia="Calibri" w:hAnsi="Times New Roman" w:cs="Times New Roman"/>
          <w:sz w:val="24"/>
          <w:szCs w:val="24"/>
        </w:rPr>
        <w:t xml:space="preserve"> – Граждански контрол върху действията на публичните институции - 3,63 (Изборни – 3,47)</w:t>
      </w:r>
    </w:p>
    <w:p w:rsidR="008800DB" w:rsidRDefault="008800DB" w:rsidP="00A15185">
      <w:pPr>
        <w:pBdr>
          <w:top w:val="single" w:sz="4" w:space="1" w:color="auto"/>
          <w:left w:val="single" w:sz="4" w:space="4" w:color="auto"/>
          <w:bottom w:val="single" w:sz="4" w:space="1" w:color="auto"/>
          <w:right w:val="single" w:sz="4" w:space="4" w:color="auto"/>
        </w:pBdr>
        <w:spacing w:before="130" w:after="0" w:line="360" w:lineRule="auto"/>
        <w:ind w:firstLine="709"/>
        <w:jc w:val="both"/>
        <w:rPr>
          <w:rFonts w:ascii="Times New Roman" w:eastAsia="Calibri" w:hAnsi="Times New Roman" w:cs="Times New Roman"/>
          <w:sz w:val="24"/>
          <w:szCs w:val="24"/>
        </w:rPr>
      </w:pPr>
      <w:r w:rsidRPr="00262565">
        <w:rPr>
          <w:rFonts w:ascii="Times New Roman" w:eastAsia="Calibri" w:hAnsi="Times New Roman" w:cs="Times New Roman"/>
          <w:i/>
          <w:sz w:val="24"/>
          <w:szCs w:val="24"/>
        </w:rPr>
        <w:t>Стратегическа цел 4</w:t>
      </w:r>
      <w:r w:rsidRPr="00262565">
        <w:rPr>
          <w:rFonts w:ascii="Times New Roman" w:eastAsia="Calibri" w:hAnsi="Times New Roman" w:cs="Times New Roman"/>
          <w:sz w:val="24"/>
          <w:szCs w:val="24"/>
        </w:rPr>
        <w:t xml:space="preserve"> – Повишаване влиянието на регионалните</w:t>
      </w:r>
      <w:r w:rsidRPr="00262565">
        <w:rPr>
          <w:rFonts w:ascii="Calibri" w:eastAsia="Times New Roman" w:hAnsi="Calibri" w:cs="Times New Roman"/>
          <w:b/>
          <w:bCs/>
          <w:color w:val="000000"/>
          <w:kern w:val="24"/>
          <w:sz w:val="24"/>
          <w:szCs w:val="24"/>
          <w:lang w:val="ru-RU"/>
        </w:rPr>
        <w:t xml:space="preserve"> </w:t>
      </w:r>
      <w:r w:rsidRPr="00262565">
        <w:rPr>
          <w:rFonts w:ascii="Times New Roman" w:eastAsia="Calibri" w:hAnsi="Times New Roman" w:cs="Times New Roman"/>
          <w:sz w:val="24"/>
          <w:szCs w:val="24"/>
        </w:rPr>
        <w:t>институции за провеждане на координирана политика за регионално развитие - 3,56 (Изборни – 3,38)</w:t>
      </w:r>
    </w:p>
    <w:p w:rsidR="00A15185" w:rsidRPr="002E1787" w:rsidRDefault="00A15185" w:rsidP="00A15185">
      <w:pPr>
        <w:pBdr>
          <w:top w:val="single" w:sz="4" w:space="1" w:color="auto"/>
          <w:left w:val="single" w:sz="4" w:space="4" w:color="auto"/>
          <w:bottom w:val="single" w:sz="4" w:space="1" w:color="auto"/>
          <w:right w:val="single" w:sz="4" w:space="4" w:color="auto"/>
        </w:pBdr>
        <w:spacing w:before="130" w:after="0" w:line="360" w:lineRule="auto"/>
        <w:ind w:firstLine="709"/>
        <w:jc w:val="both"/>
        <w:rPr>
          <w:rFonts w:ascii="Times New Roman" w:eastAsia="Calibri" w:hAnsi="Times New Roman" w:cs="Times New Roman"/>
          <w:sz w:val="24"/>
          <w:szCs w:val="24"/>
        </w:rPr>
      </w:pPr>
    </w:p>
    <w:p w:rsidR="008800DB" w:rsidRPr="00486B44" w:rsidRDefault="008800DB" w:rsidP="0086080F">
      <w:pPr>
        <w:spacing w:line="360" w:lineRule="auto"/>
        <w:rPr>
          <w:rFonts w:ascii="Times New Roman" w:hAnsi="Times New Roman" w:cs="Times New Roman"/>
          <w:i/>
        </w:rPr>
      </w:pPr>
      <w:r w:rsidRPr="00486B44">
        <w:rPr>
          <w:rFonts w:ascii="Times New Roman" w:eastAsia="Calibri" w:hAnsi="Times New Roman" w:cs="Times New Roman"/>
          <w:i/>
          <w:noProof/>
          <w:sz w:val="26"/>
          <w:szCs w:val="26"/>
          <w:lang w:eastAsia="bg-BG"/>
        </w:rPr>
        <w:lastRenderedPageBreak/>
        <w:drawing>
          <wp:anchor distT="0" distB="0" distL="114300" distR="114300" simplePos="0" relativeHeight="251662336" behindDoc="1" locked="0" layoutInCell="1" allowOverlap="1" wp14:anchorId="765FB069" wp14:editId="4FFF9425">
            <wp:simplePos x="0" y="0"/>
            <wp:positionH relativeFrom="margin">
              <wp:align>left</wp:align>
            </wp:positionH>
            <wp:positionV relativeFrom="paragraph">
              <wp:posOffset>284480</wp:posOffset>
            </wp:positionV>
            <wp:extent cx="6066790" cy="3609340"/>
            <wp:effectExtent l="0" t="0" r="0" b="0"/>
            <wp:wrapTight wrapText="bothSides">
              <wp:wrapPolygon edited="0">
                <wp:start x="10174" y="0"/>
                <wp:lineTo x="339" y="1140"/>
                <wp:lineTo x="271" y="1824"/>
                <wp:lineTo x="3866" y="2052"/>
                <wp:lineTo x="136" y="2964"/>
                <wp:lineTo x="0" y="4104"/>
                <wp:lineTo x="68" y="5700"/>
                <wp:lineTo x="407" y="7524"/>
                <wp:lineTo x="407" y="8664"/>
                <wp:lineTo x="4205" y="9348"/>
                <wp:lineTo x="10309" y="9348"/>
                <wp:lineTo x="1831" y="9804"/>
                <wp:lineTo x="1831" y="11172"/>
                <wp:lineTo x="475" y="11172"/>
                <wp:lineTo x="271" y="12426"/>
                <wp:lineTo x="1899" y="12996"/>
                <wp:lineTo x="950" y="13452"/>
                <wp:lineTo x="950" y="14593"/>
                <wp:lineTo x="1560" y="14821"/>
                <wp:lineTo x="1017" y="15505"/>
                <wp:lineTo x="814" y="15961"/>
                <wp:lineTo x="882" y="16645"/>
                <wp:lineTo x="339" y="17215"/>
                <wp:lineTo x="950" y="18355"/>
                <wp:lineTo x="10784" y="18469"/>
                <wp:lineTo x="543" y="18925"/>
                <wp:lineTo x="543" y="19609"/>
                <wp:lineTo x="10784" y="20293"/>
                <wp:lineTo x="543" y="20293"/>
                <wp:lineTo x="475" y="20863"/>
                <wp:lineTo x="2916" y="21091"/>
                <wp:lineTo x="13497" y="21091"/>
                <wp:lineTo x="14379" y="20863"/>
                <wp:lineTo x="14108" y="20293"/>
                <wp:lineTo x="10784" y="20293"/>
                <wp:lineTo x="16549" y="19609"/>
                <wp:lineTo x="16549" y="19039"/>
                <wp:lineTo x="10784" y="18469"/>
                <wp:lineTo x="20483" y="18469"/>
                <wp:lineTo x="21229" y="18355"/>
                <wp:lineTo x="21161" y="16645"/>
                <wp:lineTo x="21501" y="15505"/>
                <wp:lineTo x="21501" y="14821"/>
                <wp:lineTo x="20958" y="12996"/>
                <wp:lineTo x="21026" y="7866"/>
                <wp:lineTo x="20958" y="5700"/>
                <wp:lineTo x="21433" y="4788"/>
                <wp:lineTo x="21433" y="4560"/>
                <wp:lineTo x="20958" y="3876"/>
                <wp:lineTo x="21433" y="3420"/>
                <wp:lineTo x="21433" y="3078"/>
                <wp:lineTo x="21026" y="2052"/>
                <wp:lineTo x="21365" y="570"/>
                <wp:lineTo x="21297" y="0"/>
                <wp:lineTo x="1017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6790" cy="3609340"/>
                    </a:xfrm>
                    <a:prstGeom prst="rect">
                      <a:avLst/>
                    </a:prstGeom>
                    <a:noFill/>
                  </pic:spPr>
                </pic:pic>
              </a:graphicData>
            </a:graphic>
            <wp14:sizeRelH relativeFrom="margin">
              <wp14:pctWidth>0</wp14:pctWidth>
            </wp14:sizeRelH>
            <wp14:sizeRelV relativeFrom="margin">
              <wp14:pctHeight>0</wp14:pctHeight>
            </wp14:sizeRelV>
          </wp:anchor>
        </w:drawing>
      </w:r>
      <w:r w:rsidRPr="00486B44">
        <w:rPr>
          <w:rFonts w:ascii="Times New Roman" w:hAnsi="Times New Roman" w:cs="Times New Roman"/>
          <w:i/>
        </w:rPr>
        <w:t>Графика № 2</w:t>
      </w:r>
      <w:r>
        <w:rPr>
          <w:rFonts w:ascii="Times New Roman" w:hAnsi="Times New Roman" w:cs="Times New Roman"/>
          <w:i/>
        </w:rPr>
        <w:t>. Оценка на изпълнението по стратегически цели и приоритети</w:t>
      </w:r>
    </w:p>
    <w:p w:rsidR="008800DB" w:rsidRPr="00262565" w:rsidRDefault="008800DB" w:rsidP="0086080F">
      <w:pPr>
        <w:spacing w:line="360" w:lineRule="auto"/>
      </w:pPr>
    </w:p>
    <w:p w:rsidR="008800DB" w:rsidRPr="00262565" w:rsidRDefault="008800DB" w:rsidP="0086080F">
      <w:pPr>
        <w:spacing w:line="360" w:lineRule="auto"/>
      </w:pPr>
    </w:p>
    <w:p w:rsidR="008800DB" w:rsidRPr="00262565" w:rsidRDefault="008800DB" w:rsidP="0086080F">
      <w:pPr>
        <w:spacing w:line="360" w:lineRule="auto"/>
      </w:pPr>
    </w:p>
    <w:p w:rsidR="008800DB" w:rsidRDefault="008800DB" w:rsidP="0086080F">
      <w:pPr>
        <w:spacing w:line="360" w:lineRule="auto"/>
        <w:ind w:firstLine="708"/>
        <w:jc w:val="both"/>
        <w:rPr>
          <w:rFonts w:ascii="Times New Roman" w:eastAsia="Calibri" w:hAnsi="Times New Roman" w:cs="Times New Roman"/>
          <w:sz w:val="24"/>
          <w:szCs w:val="24"/>
        </w:rPr>
      </w:pPr>
      <w:r w:rsidRPr="00262565">
        <w:rPr>
          <w:rFonts w:ascii="Times New Roman" w:eastAsia="Calibri" w:hAnsi="Times New Roman" w:cs="Times New Roman"/>
          <w:sz w:val="24"/>
          <w:szCs w:val="24"/>
        </w:rPr>
        <w:t>Финансовото състояние на общините е важен фактор при оценяване степента на развитие на децентрализацията, в частност финансовата. Значително подобрение се отчита предимно в частта на делегираните от държавата дейности (70% от респондентите), докато в местните дейности по-скоро няма промяна (34% от респондентите). Според респондентите, финансовото състояние на общините се е подобрило като цяло. Участниците в анкетата поставят акцент върху необходимостта от осигуряване на финансов ресурс при прехвърляне на задължения и отговорности от централно на местно ниво, което неминуемо рефлектира и върху финансовото състояние на общините. Видно от графиката по-долу е, че респондентите считат за влошено финансовото състояние в частта на местните дейности.</w:t>
      </w:r>
    </w:p>
    <w:p w:rsidR="008800DB" w:rsidRDefault="008800DB" w:rsidP="0086080F">
      <w:pPr>
        <w:spacing w:line="360" w:lineRule="auto"/>
        <w:ind w:firstLine="708"/>
        <w:jc w:val="both"/>
        <w:rPr>
          <w:rFonts w:ascii="Times New Roman" w:eastAsia="Calibri" w:hAnsi="Times New Roman" w:cs="Times New Roman"/>
          <w:i/>
          <w:sz w:val="24"/>
          <w:szCs w:val="24"/>
        </w:rPr>
      </w:pPr>
    </w:p>
    <w:p w:rsidR="008800DB" w:rsidRDefault="008800DB" w:rsidP="0086080F">
      <w:pPr>
        <w:spacing w:line="360" w:lineRule="auto"/>
        <w:ind w:firstLine="708"/>
        <w:jc w:val="both"/>
        <w:rPr>
          <w:rFonts w:ascii="Times New Roman" w:eastAsia="Calibri" w:hAnsi="Times New Roman" w:cs="Times New Roman"/>
          <w:i/>
          <w:sz w:val="24"/>
          <w:szCs w:val="24"/>
        </w:rPr>
      </w:pPr>
    </w:p>
    <w:p w:rsidR="008800DB" w:rsidRDefault="008800DB" w:rsidP="0086080F">
      <w:pPr>
        <w:spacing w:line="360" w:lineRule="auto"/>
        <w:ind w:firstLine="708"/>
        <w:jc w:val="both"/>
        <w:rPr>
          <w:rFonts w:ascii="Times New Roman" w:eastAsia="Calibri" w:hAnsi="Times New Roman" w:cs="Times New Roman"/>
          <w:i/>
          <w:sz w:val="24"/>
          <w:szCs w:val="24"/>
        </w:rPr>
      </w:pPr>
    </w:p>
    <w:p w:rsidR="008800DB" w:rsidRDefault="008800DB" w:rsidP="0086080F">
      <w:pPr>
        <w:spacing w:line="360" w:lineRule="auto"/>
        <w:ind w:firstLine="708"/>
        <w:jc w:val="both"/>
        <w:rPr>
          <w:rFonts w:ascii="Times New Roman" w:eastAsia="Calibri" w:hAnsi="Times New Roman" w:cs="Times New Roman"/>
          <w:i/>
          <w:sz w:val="24"/>
          <w:szCs w:val="24"/>
        </w:rPr>
      </w:pPr>
    </w:p>
    <w:p w:rsidR="008800DB" w:rsidRDefault="008800DB" w:rsidP="0086080F">
      <w:pPr>
        <w:spacing w:line="360" w:lineRule="auto"/>
        <w:ind w:firstLine="708"/>
        <w:jc w:val="both"/>
        <w:rPr>
          <w:rFonts w:ascii="Times New Roman" w:eastAsia="Calibri" w:hAnsi="Times New Roman" w:cs="Times New Roman"/>
          <w:i/>
          <w:sz w:val="24"/>
          <w:szCs w:val="24"/>
        </w:rPr>
      </w:pPr>
    </w:p>
    <w:p w:rsidR="008800DB" w:rsidRDefault="008800DB" w:rsidP="0086080F">
      <w:pPr>
        <w:spacing w:line="360" w:lineRule="auto"/>
        <w:ind w:firstLine="708"/>
        <w:jc w:val="both"/>
        <w:rPr>
          <w:rFonts w:ascii="Times New Roman" w:eastAsia="Calibri" w:hAnsi="Times New Roman" w:cs="Times New Roman"/>
          <w:i/>
          <w:sz w:val="24"/>
          <w:szCs w:val="24"/>
        </w:rPr>
      </w:pPr>
    </w:p>
    <w:p w:rsidR="008800DB" w:rsidRPr="000957AF" w:rsidRDefault="008800DB" w:rsidP="0086080F">
      <w:pPr>
        <w:spacing w:line="360" w:lineRule="auto"/>
        <w:ind w:firstLine="708"/>
        <w:jc w:val="both"/>
        <w:rPr>
          <w:rFonts w:ascii="Times New Roman" w:eastAsia="Calibri" w:hAnsi="Times New Roman" w:cs="Times New Roman"/>
          <w:i/>
          <w:sz w:val="24"/>
          <w:szCs w:val="24"/>
        </w:rPr>
      </w:pPr>
      <w:r w:rsidRPr="000957AF">
        <w:rPr>
          <w:rFonts w:ascii="Times New Roman" w:eastAsia="Calibri" w:hAnsi="Times New Roman" w:cs="Times New Roman"/>
          <w:i/>
          <w:sz w:val="24"/>
          <w:szCs w:val="24"/>
        </w:rPr>
        <w:lastRenderedPageBreak/>
        <w:t>Графика № 3. Оценка на финансовото състояние</w:t>
      </w:r>
    </w:p>
    <w:p w:rsidR="008800DB" w:rsidRPr="00262565" w:rsidRDefault="008800DB" w:rsidP="0086080F">
      <w:pPr>
        <w:spacing w:line="360" w:lineRule="auto"/>
        <w:jc w:val="center"/>
      </w:pPr>
      <w:r>
        <w:rPr>
          <w:noProof/>
          <w:lang w:eastAsia="bg-BG"/>
        </w:rPr>
        <w:drawing>
          <wp:inline distT="0" distB="0" distL="0" distR="0" wp14:anchorId="1AE32DC7" wp14:editId="185FF912">
            <wp:extent cx="5122800" cy="24444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2800" cy="2444400"/>
                    </a:xfrm>
                    <a:prstGeom prst="rect">
                      <a:avLst/>
                    </a:prstGeom>
                    <a:noFill/>
                  </pic:spPr>
                </pic:pic>
              </a:graphicData>
            </a:graphic>
          </wp:inline>
        </w:drawing>
      </w:r>
    </w:p>
    <w:p w:rsidR="0086080F" w:rsidRDefault="0086080F" w:rsidP="0086080F">
      <w:pPr>
        <w:spacing w:line="360" w:lineRule="auto"/>
        <w:ind w:left="567" w:hanging="567"/>
        <w:jc w:val="both"/>
        <w:rPr>
          <w:rFonts w:ascii="Times New Roman" w:hAnsi="Times New Roman" w:cs="Times New Roman"/>
          <w:b/>
          <w:sz w:val="24"/>
          <w:szCs w:val="24"/>
        </w:rPr>
      </w:pPr>
    </w:p>
    <w:p w:rsidR="009E245D" w:rsidRPr="009E245D" w:rsidRDefault="008800DB" w:rsidP="009E245D">
      <w:pPr>
        <w:pStyle w:val="Heading3"/>
        <w:numPr>
          <w:ilvl w:val="1"/>
          <w:numId w:val="59"/>
        </w:numPr>
        <w:rPr>
          <w:rFonts w:ascii="Times New Roman" w:hAnsi="Times New Roman" w:cs="Times New Roman"/>
          <w:b/>
          <w:color w:val="000000" w:themeColor="text1"/>
        </w:rPr>
      </w:pPr>
      <w:bookmarkStart w:id="18" w:name="_Toc67567910"/>
      <w:r w:rsidRPr="009E245D">
        <w:rPr>
          <w:rFonts w:ascii="Times New Roman" w:hAnsi="Times New Roman" w:cs="Times New Roman"/>
          <w:b/>
          <w:color w:val="000000" w:themeColor="text1"/>
        </w:rPr>
        <w:t>Проучване на мнението на областните администрации</w:t>
      </w:r>
      <w:bookmarkEnd w:id="18"/>
    </w:p>
    <w:p w:rsidR="008800DB" w:rsidRPr="00FC6D32" w:rsidRDefault="008800DB" w:rsidP="009E245D">
      <w:pPr>
        <w:pStyle w:val="Heading3"/>
        <w:ind w:left="1412"/>
        <w:rPr>
          <w:rFonts w:ascii="Times New Roman" w:hAnsi="Times New Roman" w:cs="Times New Roman"/>
          <w:b/>
          <w:bCs/>
        </w:rPr>
      </w:pPr>
      <w:r w:rsidRPr="00FC6D32">
        <w:rPr>
          <w:rFonts w:ascii="Times New Roman" w:hAnsi="Times New Roman" w:cs="Times New Roman"/>
          <w:b/>
        </w:rPr>
        <w:t xml:space="preserve"> </w:t>
      </w:r>
    </w:p>
    <w:p w:rsidR="008800DB" w:rsidRDefault="008800DB" w:rsidP="003A2BAA">
      <w:pPr>
        <w:spacing w:after="120" w:line="360" w:lineRule="auto"/>
        <w:ind w:firstLine="709"/>
        <w:jc w:val="both"/>
        <w:rPr>
          <w:rFonts w:ascii="Times New Roman" w:eastAsia="Calibri" w:hAnsi="Times New Roman" w:cs="Times New Roman"/>
          <w:sz w:val="24"/>
          <w:szCs w:val="24"/>
        </w:rPr>
      </w:pPr>
      <w:r>
        <w:rPr>
          <w:rFonts w:ascii="Times New Roman" w:hAnsi="Times New Roman" w:cs="Times New Roman"/>
          <w:bCs/>
          <w:sz w:val="24"/>
          <w:szCs w:val="24"/>
        </w:rPr>
        <w:t xml:space="preserve">Проучването е организирано от </w:t>
      </w:r>
      <w:r w:rsidRPr="005939DB">
        <w:rPr>
          <w:rFonts w:ascii="Times New Roman" w:hAnsi="Times New Roman" w:cs="Times New Roman"/>
          <w:bCs/>
          <w:sz w:val="24"/>
          <w:szCs w:val="24"/>
        </w:rPr>
        <w:t xml:space="preserve">Областна администрация Ловеч </w:t>
      </w:r>
      <w:r>
        <w:rPr>
          <w:rFonts w:ascii="Times New Roman" w:hAnsi="Times New Roman" w:cs="Times New Roman"/>
          <w:bCs/>
          <w:sz w:val="24"/>
          <w:szCs w:val="24"/>
        </w:rPr>
        <w:t xml:space="preserve">сред </w:t>
      </w:r>
      <w:r w:rsidRPr="005939DB">
        <w:rPr>
          <w:rFonts w:ascii="Times New Roman" w:hAnsi="Times New Roman" w:cs="Times New Roman"/>
          <w:bCs/>
          <w:sz w:val="24"/>
          <w:szCs w:val="24"/>
        </w:rPr>
        <w:t xml:space="preserve">всички областни администрации в </w:t>
      </w:r>
      <w:r>
        <w:rPr>
          <w:rFonts w:ascii="Times New Roman" w:hAnsi="Times New Roman" w:cs="Times New Roman"/>
          <w:bCs/>
          <w:sz w:val="24"/>
          <w:szCs w:val="24"/>
        </w:rPr>
        <w:t>страната, като са п</w:t>
      </w:r>
      <w:r w:rsidRPr="005939DB">
        <w:rPr>
          <w:rFonts w:ascii="Times New Roman" w:eastAsia="Calibri" w:hAnsi="Times New Roman" w:cs="Times New Roman"/>
          <w:sz w:val="24"/>
          <w:szCs w:val="24"/>
        </w:rPr>
        <w:t xml:space="preserve">олучени отговори от представители на 13 областни </w:t>
      </w:r>
      <w:r>
        <w:rPr>
          <w:rFonts w:ascii="Times New Roman" w:eastAsia="Calibri" w:hAnsi="Times New Roman" w:cs="Times New Roman"/>
          <w:sz w:val="24"/>
          <w:szCs w:val="24"/>
        </w:rPr>
        <w:t xml:space="preserve">администрации </w:t>
      </w:r>
      <w:r w:rsidRPr="003F7A6A">
        <w:rPr>
          <w:rFonts w:ascii="Times New Roman" w:eastAsia="Calibri" w:hAnsi="Times New Roman" w:cs="Times New Roman"/>
          <w:sz w:val="24"/>
          <w:szCs w:val="24"/>
        </w:rPr>
        <w:t>(</w:t>
      </w:r>
      <w:r w:rsidRPr="005939DB">
        <w:rPr>
          <w:rFonts w:ascii="Times New Roman" w:eastAsia="Calibri" w:hAnsi="Times New Roman" w:cs="Times New Roman"/>
          <w:sz w:val="24"/>
          <w:szCs w:val="24"/>
        </w:rPr>
        <w:t xml:space="preserve">Враца, Пазарджик, Монтана, Перник, </w:t>
      </w:r>
      <w:r>
        <w:rPr>
          <w:rFonts w:ascii="Times New Roman" w:eastAsia="Calibri" w:hAnsi="Times New Roman" w:cs="Times New Roman"/>
          <w:sz w:val="24"/>
          <w:szCs w:val="24"/>
        </w:rPr>
        <w:t xml:space="preserve">Видин, Разград, </w:t>
      </w:r>
      <w:r w:rsidRPr="005939DB">
        <w:rPr>
          <w:rFonts w:ascii="Times New Roman" w:eastAsia="Calibri" w:hAnsi="Times New Roman" w:cs="Times New Roman"/>
          <w:sz w:val="24"/>
          <w:szCs w:val="24"/>
        </w:rPr>
        <w:t>Кърджали, София област, Габрово, Велико Търново, Стара Загора, Бургас и Ловеч</w:t>
      </w:r>
      <w:r w:rsidRPr="003F7A6A">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Разпределение на отговорите от анкетата е дадено в </w:t>
      </w:r>
      <w:r w:rsidRPr="00463BD4">
        <w:rPr>
          <w:rFonts w:ascii="Times New Roman" w:eastAsia="Calibri" w:hAnsi="Times New Roman" w:cs="Times New Roman"/>
          <w:sz w:val="24"/>
          <w:szCs w:val="24"/>
        </w:rPr>
        <w:t xml:space="preserve">Приложение </w:t>
      </w:r>
      <w:r w:rsidR="00463BD4" w:rsidRPr="00463BD4">
        <w:rPr>
          <w:rFonts w:ascii="Times New Roman" w:eastAsia="Calibri" w:hAnsi="Times New Roman" w:cs="Times New Roman"/>
          <w:sz w:val="24"/>
          <w:szCs w:val="24"/>
        </w:rPr>
        <w:t>№ 3.</w:t>
      </w:r>
    </w:p>
    <w:p w:rsidR="008800DB" w:rsidRPr="00020E91" w:rsidRDefault="008800DB" w:rsidP="003A2BAA">
      <w:pPr>
        <w:spacing w:after="120" w:line="360" w:lineRule="auto"/>
        <w:ind w:firstLine="709"/>
        <w:jc w:val="both"/>
        <w:rPr>
          <w:rFonts w:ascii="Times New Roman" w:eastAsia="Calibri" w:hAnsi="Times New Roman" w:cs="Times New Roman"/>
          <w:sz w:val="24"/>
          <w:szCs w:val="24"/>
        </w:rPr>
      </w:pPr>
      <w:r w:rsidRPr="00020E91">
        <w:rPr>
          <w:rFonts w:ascii="Times New Roman" w:eastAsia="Calibri" w:hAnsi="Times New Roman" w:cs="Times New Roman"/>
          <w:sz w:val="24"/>
          <w:szCs w:val="24"/>
        </w:rPr>
        <w:t xml:space="preserve">Мнението на областните администрации по отношение </w:t>
      </w:r>
      <w:r w:rsidRPr="00020E91">
        <w:rPr>
          <w:rFonts w:ascii="Times New Roman" w:eastAsia="Calibri" w:hAnsi="Times New Roman" w:cs="Times New Roman"/>
          <w:b/>
          <w:sz w:val="24"/>
          <w:szCs w:val="24"/>
        </w:rPr>
        <w:t>изпълнението на стратегическите цели на стратегията</w:t>
      </w:r>
      <w:r w:rsidRPr="00020E91">
        <w:rPr>
          <w:rFonts w:ascii="Times New Roman" w:eastAsia="Calibri" w:hAnsi="Times New Roman" w:cs="Times New Roman"/>
          <w:sz w:val="24"/>
          <w:szCs w:val="24"/>
        </w:rPr>
        <w:t xml:space="preserve"> е следното:</w:t>
      </w:r>
    </w:p>
    <w:p w:rsidR="008800DB" w:rsidRPr="00020E91" w:rsidRDefault="008800DB" w:rsidP="001E7159">
      <w:pPr>
        <w:pStyle w:val="ListParagraph"/>
        <w:numPr>
          <w:ilvl w:val="0"/>
          <w:numId w:val="16"/>
        </w:numPr>
        <w:spacing w:after="120" w:line="360" w:lineRule="auto"/>
        <w:ind w:left="0" w:firstLine="567"/>
        <w:jc w:val="both"/>
        <w:rPr>
          <w:rFonts w:ascii="Times New Roman" w:hAnsi="Times New Roman" w:cs="Times New Roman"/>
          <w:bCs/>
          <w:i/>
          <w:sz w:val="24"/>
          <w:szCs w:val="24"/>
        </w:rPr>
      </w:pPr>
      <w:r>
        <w:rPr>
          <w:rFonts w:ascii="Times New Roman" w:eastAsia="Calibri" w:hAnsi="Times New Roman" w:cs="Times New Roman"/>
          <w:sz w:val="24"/>
          <w:szCs w:val="24"/>
        </w:rPr>
        <w:t xml:space="preserve"> </w:t>
      </w:r>
      <w:r w:rsidRPr="00020E91">
        <w:rPr>
          <w:rFonts w:ascii="Times New Roman" w:eastAsia="Calibri" w:hAnsi="Times New Roman" w:cs="Times New Roman"/>
          <w:i/>
          <w:sz w:val="24"/>
          <w:szCs w:val="24"/>
        </w:rPr>
        <w:t>Изпълнение на Стратегическа цел 1. Прехвърляне на правомощия и функции от централната към местната власт в основни сектори</w:t>
      </w:r>
    </w:p>
    <w:p w:rsidR="008800DB" w:rsidRPr="00020E91" w:rsidRDefault="008800DB" w:rsidP="0086080F">
      <w:pPr>
        <w:spacing w:after="120" w:line="360" w:lineRule="auto"/>
        <w:ind w:firstLine="708"/>
        <w:jc w:val="both"/>
        <w:rPr>
          <w:rFonts w:ascii="Times New Roman" w:hAnsi="Times New Roman" w:cs="Times New Roman"/>
          <w:sz w:val="24"/>
          <w:szCs w:val="24"/>
        </w:rPr>
      </w:pPr>
      <w:r w:rsidRPr="00020E91">
        <w:rPr>
          <w:rFonts w:ascii="Times New Roman" w:hAnsi="Times New Roman" w:cs="Times New Roman"/>
          <w:sz w:val="24"/>
          <w:szCs w:val="24"/>
        </w:rPr>
        <w:t xml:space="preserve">Възможностите за предоставяне на допълнителни общински услуги, както и трансформацията на делегирани от държавата услуги в местни е пряко зависима от създаването на необходимите условия за осигуряване на допълнителни приходи в общинските бюджети. Наблюдава се поетапно преобразуване на делегирани дейности на общините в местни. Фактът, че това се случва поетапно позволява на административните единици на местно ниво да реорганизират дейността си по начин, който да им позволи изпълнението на допълнителните дейности качествено, получавайки възможност да укрепят и финансовия си и административен капацитет. Голяма заслуга за това имат както политиката в тази сфера, така и възможността общините да се възползват от </w:t>
      </w:r>
      <w:r w:rsidRPr="00020E91">
        <w:rPr>
          <w:rFonts w:ascii="Times New Roman" w:hAnsi="Times New Roman" w:cs="Times New Roman"/>
          <w:sz w:val="24"/>
          <w:szCs w:val="24"/>
        </w:rPr>
        <w:lastRenderedPageBreak/>
        <w:t>безвъзмездна финансова помощ от Европейските структурни и инвестиционни фондове, в едно със изменения и допълнения както на националното законодателство, така и на Наредбите на местно ниво.</w:t>
      </w:r>
    </w:p>
    <w:p w:rsidR="008800DB" w:rsidRPr="00020E91" w:rsidRDefault="008800DB" w:rsidP="0086080F">
      <w:pPr>
        <w:spacing w:after="120" w:line="360" w:lineRule="auto"/>
        <w:ind w:firstLine="708"/>
        <w:jc w:val="both"/>
        <w:rPr>
          <w:rFonts w:ascii="Times New Roman" w:hAnsi="Times New Roman" w:cs="Times New Roman"/>
          <w:sz w:val="24"/>
          <w:szCs w:val="24"/>
        </w:rPr>
      </w:pPr>
      <w:r w:rsidRPr="00020E91">
        <w:rPr>
          <w:rFonts w:ascii="Times New Roman" w:hAnsi="Times New Roman" w:cs="Times New Roman"/>
          <w:sz w:val="24"/>
          <w:szCs w:val="24"/>
        </w:rPr>
        <w:t>Създадени са условия за прехвърляне на правомощия и функции по отношение на предучилищното образование, но училищата все още са изцяло подчинени на МОН и подлежат на контрол от съответното РУО, което до голяма степен ограничава възможностите на общините за въздействие.</w:t>
      </w:r>
    </w:p>
    <w:p w:rsidR="008800DB" w:rsidRDefault="008800DB" w:rsidP="0086080F">
      <w:pPr>
        <w:spacing w:after="120" w:line="360" w:lineRule="auto"/>
        <w:ind w:firstLine="708"/>
        <w:jc w:val="both"/>
        <w:rPr>
          <w:rFonts w:ascii="Times New Roman" w:hAnsi="Times New Roman" w:cs="Times New Roman"/>
          <w:sz w:val="24"/>
          <w:szCs w:val="24"/>
        </w:rPr>
      </w:pPr>
      <w:r w:rsidRPr="00020E91">
        <w:rPr>
          <w:rFonts w:ascii="Times New Roman" w:hAnsi="Times New Roman" w:cs="Times New Roman"/>
          <w:sz w:val="24"/>
          <w:szCs w:val="24"/>
        </w:rPr>
        <w:t>На  база извършените през годините анализи за дейността и правомощията на кметствата става ясно, че гражданите могат да подадат заявление в кметството по местоживеене за средно между 3 и 5 административни услуги на фона на общо 169 услуги предоставяни в рамките на общината, което на практика означава, че услугите са отдалечени от крайния потребител.</w:t>
      </w:r>
    </w:p>
    <w:p w:rsidR="008800DB" w:rsidRPr="00020E91" w:rsidRDefault="0086080F" w:rsidP="001E7159">
      <w:pPr>
        <w:pStyle w:val="ListParagraph"/>
        <w:numPr>
          <w:ilvl w:val="0"/>
          <w:numId w:val="16"/>
        </w:numPr>
        <w:spacing w:after="120" w:line="360" w:lineRule="auto"/>
        <w:ind w:left="0"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8800DB" w:rsidRPr="00020E91">
        <w:rPr>
          <w:rFonts w:ascii="Times New Roman" w:hAnsi="Times New Roman" w:cs="Times New Roman"/>
          <w:i/>
          <w:sz w:val="24"/>
          <w:szCs w:val="24"/>
        </w:rPr>
        <w:t>Изпълнение на Стратегическа цел 2. Установяване на оптимално разпределение на ресурси между централното и местното ниво</w:t>
      </w:r>
    </w:p>
    <w:p w:rsidR="008800DB" w:rsidRPr="00E8628B" w:rsidRDefault="008800DB" w:rsidP="0086080F">
      <w:pPr>
        <w:spacing w:after="0" w:line="360" w:lineRule="auto"/>
        <w:ind w:firstLine="567"/>
        <w:jc w:val="both"/>
        <w:rPr>
          <w:rFonts w:ascii="Times New Roman" w:eastAsia="Calibri" w:hAnsi="Times New Roman" w:cs="Times New Roman"/>
          <w:sz w:val="24"/>
          <w:szCs w:val="24"/>
        </w:rPr>
      </w:pPr>
      <w:r w:rsidRPr="00534EB4">
        <w:rPr>
          <w:rFonts w:ascii="Times New Roman" w:eastAsia="Calibri" w:hAnsi="Times New Roman" w:cs="Times New Roman"/>
          <w:sz w:val="24"/>
          <w:szCs w:val="24"/>
        </w:rPr>
        <w:t xml:space="preserve">Собствената приходна база на общините </w:t>
      </w:r>
      <w:r>
        <w:rPr>
          <w:rFonts w:ascii="Times New Roman" w:eastAsia="Calibri" w:hAnsi="Times New Roman" w:cs="Times New Roman"/>
          <w:sz w:val="24"/>
          <w:szCs w:val="24"/>
        </w:rPr>
        <w:t>е</w:t>
      </w:r>
      <w:r w:rsidRPr="00534EB4">
        <w:rPr>
          <w:rFonts w:ascii="Times New Roman" w:eastAsia="Calibri" w:hAnsi="Times New Roman" w:cs="Times New Roman"/>
          <w:sz w:val="24"/>
          <w:szCs w:val="24"/>
        </w:rPr>
        <w:t xml:space="preserve"> частично разширена посредством предоставянето на възможността на Общинските съвети да определят ставките на местните данъци по реда на ЗМДТ, но акумулираните собствени приходи не са достатъчни и общините все още продължават да са зависими от предоставяната от държавата капиталова субсидия и да разчитат на делегираните дейности. Необходим е допълнителен анализ доколко вменените на общините отговорности към момента съответстват на финансовия ресурс, с който те разполагат и в каква степен това се отразява на качеството на </w:t>
      </w:r>
      <w:r w:rsidRPr="00E8628B">
        <w:rPr>
          <w:rFonts w:ascii="Times New Roman" w:eastAsia="Calibri" w:hAnsi="Times New Roman" w:cs="Times New Roman"/>
          <w:sz w:val="24"/>
          <w:szCs w:val="24"/>
        </w:rPr>
        <w:t>предоставяните услуги за гражданите.</w:t>
      </w:r>
    </w:p>
    <w:p w:rsidR="008800DB" w:rsidRPr="00E8628B" w:rsidRDefault="008800DB" w:rsidP="0086080F">
      <w:pPr>
        <w:spacing w:after="0" w:line="360" w:lineRule="auto"/>
        <w:ind w:firstLine="567"/>
        <w:jc w:val="both"/>
        <w:rPr>
          <w:rFonts w:ascii="Times New Roman" w:eastAsia="Calibri" w:hAnsi="Times New Roman" w:cs="Times New Roman"/>
          <w:sz w:val="24"/>
          <w:szCs w:val="24"/>
        </w:rPr>
      </w:pPr>
      <w:r w:rsidRPr="00E8628B">
        <w:rPr>
          <w:rFonts w:ascii="Times New Roman" w:hAnsi="Times New Roman" w:cs="Times New Roman"/>
          <w:sz w:val="24"/>
          <w:szCs w:val="24"/>
          <w:lang w:bidi="bg-BG"/>
        </w:rPr>
        <w:t xml:space="preserve">Разширени </w:t>
      </w:r>
      <w:r>
        <w:rPr>
          <w:rFonts w:ascii="Times New Roman" w:hAnsi="Times New Roman" w:cs="Times New Roman"/>
          <w:sz w:val="24"/>
          <w:szCs w:val="24"/>
          <w:lang w:bidi="bg-BG"/>
        </w:rPr>
        <w:t xml:space="preserve">са </w:t>
      </w:r>
      <w:r w:rsidRPr="00E8628B">
        <w:rPr>
          <w:rFonts w:ascii="Times New Roman" w:hAnsi="Times New Roman" w:cs="Times New Roman"/>
          <w:sz w:val="24"/>
          <w:szCs w:val="24"/>
          <w:lang w:bidi="bg-BG"/>
        </w:rPr>
        <w:t>правомощия</w:t>
      </w:r>
      <w:r>
        <w:rPr>
          <w:rFonts w:ascii="Times New Roman" w:hAnsi="Times New Roman" w:cs="Times New Roman"/>
          <w:sz w:val="24"/>
          <w:szCs w:val="24"/>
          <w:lang w:bidi="bg-BG"/>
        </w:rPr>
        <w:t>та на общините</w:t>
      </w:r>
      <w:r w:rsidRPr="00E8628B">
        <w:rPr>
          <w:rFonts w:ascii="Times New Roman" w:hAnsi="Times New Roman" w:cs="Times New Roman"/>
          <w:sz w:val="24"/>
          <w:szCs w:val="24"/>
          <w:lang w:bidi="bg-BG"/>
        </w:rPr>
        <w:t xml:space="preserve"> по отношение осигуряване на по</w:t>
      </w:r>
      <w:r>
        <w:rPr>
          <w:rFonts w:ascii="Times New Roman" w:hAnsi="Times New Roman" w:cs="Times New Roman"/>
          <w:sz w:val="24"/>
          <w:szCs w:val="24"/>
          <w:lang w:bidi="bg-BG"/>
        </w:rPr>
        <w:t>дкрепа за личностно развитие,</w:t>
      </w:r>
      <w:r w:rsidRPr="00E8628B">
        <w:rPr>
          <w:rFonts w:ascii="Times New Roman" w:hAnsi="Times New Roman" w:cs="Times New Roman"/>
          <w:sz w:val="24"/>
          <w:szCs w:val="24"/>
          <w:lang w:bidi="bg-BG"/>
        </w:rPr>
        <w:t xml:space="preserve"> кариерното ориентиране</w:t>
      </w:r>
      <w:r>
        <w:rPr>
          <w:rFonts w:ascii="Times New Roman" w:hAnsi="Times New Roman" w:cs="Times New Roman"/>
          <w:sz w:val="24"/>
          <w:szCs w:val="24"/>
          <w:lang w:bidi="bg-BG"/>
        </w:rPr>
        <w:t xml:space="preserve"> и </w:t>
      </w:r>
      <w:r w:rsidRPr="00E8628B">
        <w:rPr>
          <w:rFonts w:ascii="Times New Roman" w:eastAsia="Times New Roman" w:hAnsi="Times New Roman" w:cs="Times New Roman"/>
          <w:sz w:val="24"/>
          <w:szCs w:val="24"/>
          <w:lang w:eastAsia="bg-BG" w:bidi="bg-BG"/>
        </w:rPr>
        <w:t>участие в общ</w:t>
      </w:r>
      <w:r>
        <w:rPr>
          <w:rFonts w:ascii="Times New Roman" w:eastAsia="Times New Roman" w:hAnsi="Times New Roman" w:cs="Times New Roman"/>
          <w:sz w:val="24"/>
          <w:szCs w:val="24"/>
          <w:lang w:eastAsia="bg-BG" w:bidi="bg-BG"/>
        </w:rPr>
        <w:t>ествените съвети към общинските училища.</w:t>
      </w:r>
    </w:p>
    <w:p w:rsidR="008800DB" w:rsidRDefault="008800DB" w:rsidP="0086080F">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Изразено е мнение</w:t>
      </w:r>
      <w:r w:rsidRPr="00534EB4">
        <w:rPr>
          <w:rFonts w:ascii="Times New Roman" w:eastAsia="Calibri" w:hAnsi="Times New Roman" w:cs="Times New Roman"/>
          <w:sz w:val="24"/>
          <w:szCs w:val="24"/>
        </w:rPr>
        <w:t>, че са създадени условия за широко представителство на НСОРБ и общините в работни групи за разработване на проекти на нормативни актове в МС и отделни министерства, комитети за наблюдение и др</w:t>
      </w:r>
      <w:r>
        <w:rPr>
          <w:rFonts w:ascii="Times New Roman" w:eastAsia="Calibri" w:hAnsi="Times New Roman" w:cs="Times New Roman"/>
          <w:sz w:val="24"/>
          <w:szCs w:val="24"/>
        </w:rPr>
        <w:t>уги форми.</w:t>
      </w:r>
    </w:p>
    <w:p w:rsidR="008800DB" w:rsidRPr="00020E91" w:rsidRDefault="0086080F" w:rsidP="001E7159">
      <w:pPr>
        <w:pStyle w:val="ListParagraph"/>
        <w:numPr>
          <w:ilvl w:val="0"/>
          <w:numId w:val="16"/>
        </w:numPr>
        <w:spacing w:line="360" w:lineRule="auto"/>
        <w:ind w:left="0"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8800DB" w:rsidRPr="00020E91">
        <w:rPr>
          <w:rFonts w:ascii="Times New Roman" w:hAnsi="Times New Roman" w:cs="Times New Roman"/>
          <w:i/>
          <w:sz w:val="24"/>
          <w:szCs w:val="24"/>
        </w:rPr>
        <w:t>Изпълнение на Стратегическа цел 3. Граждански контрол върху действията на публичните институции</w:t>
      </w:r>
    </w:p>
    <w:p w:rsidR="008800DB" w:rsidRPr="00020E91" w:rsidRDefault="008800DB" w:rsidP="0086080F">
      <w:pPr>
        <w:spacing w:line="360" w:lineRule="auto"/>
        <w:ind w:firstLine="567"/>
        <w:jc w:val="both"/>
        <w:rPr>
          <w:rFonts w:ascii="Times New Roman" w:hAnsi="Times New Roman" w:cs="Times New Roman"/>
          <w:sz w:val="24"/>
          <w:szCs w:val="24"/>
        </w:rPr>
      </w:pPr>
      <w:r w:rsidRPr="00020E91">
        <w:rPr>
          <w:rFonts w:ascii="Times New Roman" w:hAnsi="Times New Roman" w:cs="Times New Roman"/>
          <w:sz w:val="24"/>
          <w:szCs w:val="24"/>
        </w:rPr>
        <w:t xml:space="preserve">Последните години се наблюдава силно развитие на гражданското общество и участието му във формирането на политики. Органите на местно самоуправление имат </w:t>
      </w:r>
      <w:r w:rsidRPr="00020E91">
        <w:rPr>
          <w:rFonts w:ascii="Times New Roman" w:hAnsi="Times New Roman" w:cs="Times New Roman"/>
          <w:sz w:val="24"/>
          <w:szCs w:val="24"/>
        </w:rPr>
        <w:lastRenderedPageBreak/>
        <w:t>ясно регламентиран механизъм за участие на гражданите, като тази възможност се използва все по- често. Следва да се има предвид, че се наблюдават различия в активността им според темата и до колко тя засяга по-голям кръг от хора.</w:t>
      </w:r>
    </w:p>
    <w:p w:rsidR="008800DB" w:rsidRDefault="008800DB" w:rsidP="003A2BAA">
      <w:pPr>
        <w:spacing w:line="360" w:lineRule="auto"/>
        <w:ind w:firstLine="709"/>
        <w:jc w:val="both"/>
        <w:rPr>
          <w:rFonts w:ascii="Times New Roman" w:hAnsi="Times New Roman" w:cs="Times New Roman"/>
          <w:sz w:val="24"/>
          <w:szCs w:val="24"/>
        </w:rPr>
      </w:pPr>
      <w:r w:rsidRPr="00020E91">
        <w:rPr>
          <w:rFonts w:ascii="Times New Roman" w:hAnsi="Times New Roman" w:cs="Times New Roman"/>
          <w:sz w:val="24"/>
          <w:szCs w:val="24"/>
        </w:rPr>
        <w:t>Изразено е становище, че повечето неправителствени организации в момента функционират на секторен принцип с идеята да решават проблемите на отделни групи от обществото, а не като цяло на гражданите, живеещи и ползващи инфраструктурата и услугите на конкретна община, предвид което се счита, че гражданският сектор няма съществена роля по отношение на формирането на управленските политики на местно ниво на този етап.</w:t>
      </w:r>
    </w:p>
    <w:p w:rsidR="008800DB" w:rsidRPr="00020E91" w:rsidRDefault="0086080F" w:rsidP="001E7159">
      <w:pPr>
        <w:pStyle w:val="ListParagraph"/>
        <w:numPr>
          <w:ilvl w:val="0"/>
          <w:numId w:val="16"/>
        </w:numPr>
        <w:spacing w:line="360" w:lineRule="auto"/>
        <w:ind w:left="0"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8800DB" w:rsidRPr="00020E91">
        <w:rPr>
          <w:rFonts w:ascii="Times New Roman" w:hAnsi="Times New Roman" w:cs="Times New Roman"/>
          <w:i/>
          <w:sz w:val="24"/>
          <w:szCs w:val="24"/>
        </w:rPr>
        <w:t>Изпълнение на Стратегическа цел 4. Повишаване влиянието на регионалните институции за провеждане на координирана политика за регионално развитие</w:t>
      </w:r>
      <w:r w:rsidR="008800DB" w:rsidRPr="00020E91">
        <w:rPr>
          <w:rFonts w:ascii="Times New Roman" w:hAnsi="Times New Roman" w:cs="Times New Roman"/>
          <w:i/>
          <w:sz w:val="24"/>
          <w:szCs w:val="24"/>
        </w:rPr>
        <w:tab/>
      </w:r>
    </w:p>
    <w:p w:rsidR="008800DB" w:rsidRPr="00020E91" w:rsidRDefault="008800DB" w:rsidP="0086080F">
      <w:pPr>
        <w:pStyle w:val="ListParagraph"/>
        <w:spacing w:line="360" w:lineRule="auto"/>
        <w:ind w:left="0" w:firstLine="709"/>
        <w:jc w:val="both"/>
        <w:rPr>
          <w:rFonts w:ascii="Times New Roman" w:hAnsi="Times New Roman" w:cs="Times New Roman"/>
          <w:sz w:val="24"/>
          <w:szCs w:val="24"/>
        </w:rPr>
      </w:pPr>
      <w:r w:rsidRPr="00020E91">
        <w:rPr>
          <w:rFonts w:ascii="Times New Roman" w:hAnsi="Times New Roman" w:cs="Times New Roman"/>
          <w:sz w:val="24"/>
          <w:szCs w:val="24"/>
        </w:rPr>
        <w:t xml:space="preserve">Анкетираните отчитат, че са налице действащи териториални структури на централните ведомства във всички 28 административни области. Във висока степен е постигната мярката, касаеща трансформиране на регионалните съвети за развитие в орган с ясни права и отговорности. С промените в ЗРР и ППЗРР са разширени функциите, ролята и отговорностите на РСР. Формулирана е тяхната ключова роля в планирането, избора и реализацията на проекти и управлението на средствата от ЕС на съответната територия. Тези промени обаче не са достатъчни за укрепване на капацитета и разширяване на сферата на компетентност на регионалните структури.  </w:t>
      </w:r>
    </w:p>
    <w:p w:rsidR="008800DB" w:rsidRPr="00020E91" w:rsidRDefault="008800DB" w:rsidP="0086080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е о</w:t>
      </w:r>
      <w:r w:rsidRPr="00020E91">
        <w:rPr>
          <w:rFonts w:ascii="Times New Roman" w:hAnsi="Times New Roman" w:cs="Times New Roman"/>
          <w:sz w:val="24"/>
          <w:szCs w:val="24"/>
        </w:rPr>
        <w:t>бластният управител да бъде подкрепен от съответните законови механизми, за да може реално да изпълнява конституционните си правомощия по отношение на провеждането на държавната политика, в това число упражняването на контрол върху дейността на ведомствените териториални структури. Освен това е необходимо да бъде засилена координиращата роля на областния управител по отношение на актовете и действията на ръководителите на териториални звена на централната изпълнителна власт на територията на областта.</w:t>
      </w:r>
    </w:p>
    <w:p w:rsidR="008800DB" w:rsidRPr="0086080F" w:rsidRDefault="008800DB" w:rsidP="0086080F">
      <w:pPr>
        <w:spacing w:after="0" w:line="360" w:lineRule="auto"/>
        <w:ind w:firstLine="708"/>
        <w:jc w:val="both"/>
        <w:rPr>
          <w:rFonts w:ascii="Times New Roman" w:eastAsia="Calibri" w:hAnsi="Times New Roman" w:cs="Times New Roman"/>
          <w:sz w:val="24"/>
          <w:szCs w:val="24"/>
        </w:rPr>
      </w:pPr>
      <w:r w:rsidRPr="00351FB6">
        <w:rPr>
          <w:rFonts w:ascii="Times New Roman" w:eastAsia="Calibri" w:hAnsi="Times New Roman" w:cs="Times New Roman"/>
          <w:sz w:val="24"/>
          <w:szCs w:val="24"/>
        </w:rPr>
        <w:t xml:space="preserve">Като важен момент се посочва </w:t>
      </w:r>
      <w:r>
        <w:rPr>
          <w:rFonts w:ascii="Times New Roman" w:eastAsia="Calibri" w:hAnsi="Times New Roman" w:cs="Times New Roman"/>
          <w:sz w:val="24"/>
          <w:szCs w:val="24"/>
        </w:rPr>
        <w:t>работата</w:t>
      </w:r>
      <w:r w:rsidRPr="00351FB6">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Pr="00351FB6">
        <w:rPr>
          <w:rFonts w:ascii="Times New Roman" w:eastAsia="Calibri" w:hAnsi="Times New Roman" w:cs="Times New Roman"/>
          <w:sz w:val="24"/>
          <w:szCs w:val="24"/>
        </w:rPr>
        <w:t xml:space="preserve"> повишаване разбирането на всички заинтересовани страни </w:t>
      </w:r>
      <w:r>
        <w:rPr>
          <w:rFonts w:ascii="Times New Roman" w:eastAsia="Calibri" w:hAnsi="Times New Roman" w:cs="Times New Roman"/>
          <w:sz w:val="24"/>
          <w:szCs w:val="24"/>
        </w:rPr>
        <w:t>за</w:t>
      </w:r>
      <w:r w:rsidRPr="00351FB6">
        <w:rPr>
          <w:rFonts w:ascii="Times New Roman" w:eastAsia="Calibri" w:hAnsi="Times New Roman" w:cs="Times New Roman"/>
          <w:sz w:val="24"/>
          <w:szCs w:val="24"/>
        </w:rPr>
        <w:t xml:space="preserve"> важността на </w:t>
      </w:r>
      <w:r>
        <w:rPr>
          <w:rFonts w:ascii="Times New Roman" w:eastAsia="Calibri" w:hAnsi="Times New Roman" w:cs="Times New Roman"/>
          <w:sz w:val="24"/>
          <w:szCs w:val="24"/>
        </w:rPr>
        <w:t>въвеждането на второ</w:t>
      </w:r>
      <w:r w:rsidRPr="00351FB6">
        <w:rPr>
          <w:rFonts w:ascii="Times New Roman" w:eastAsia="Calibri" w:hAnsi="Times New Roman" w:cs="Times New Roman"/>
          <w:sz w:val="24"/>
          <w:szCs w:val="24"/>
        </w:rPr>
        <w:t xml:space="preserve"> ниво на самоуправление за повишаване ефективността на пред</w:t>
      </w:r>
      <w:r>
        <w:rPr>
          <w:rFonts w:ascii="Times New Roman" w:eastAsia="Calibri" w:hAnsi="Times New Roman" w:cs="Times New Roman"/>
          <w:sz w:val="24"/>
          <w:szCs w:val="24"/>
        </w:rPr>
        <w:t>оставяне на надобщински услуги з</w:t>
      </w:r>
      <w:r w:rsidRPr="00351FB6">
        <w:rPr>
          <w:rFonts w:ascii="Times New Roman" w:eastAsia="Calibri" w:hAnsi="Times New Roman" w:cs="Times New Roman"/>
          <w:sz w:val="24"/>
          <w:szCs w:val="24"/>
        </w:rPr>
        <w:t>а гражданите и бизнеса.</w:t>
      </w:r>
      <w:r>
        <w:rPr>
          <w:rFonts w:ascii="Times New Roman" w:eastAsia="Calibri" w:hAnsi="Times New Roman" w:cs="Times New Roman"/>
          <w:sz w:val="24"/>
          <w:szCs w:val="24"/>
        </w:rPr>
        <w:t xml:space="preserve"> </w:t>
      </w:r>
      <w:r w:rsidRPr="00534EB4">
        <w:rPr>
          <w:rFonts w:ascii="Times New Roman" w:eastAsia="Calibri" w:hAnsi="Times New Roman" w:cs="Times New Roman"/>
          <w:sz w:val="24"/>
          <w:szCs w:val="24"/>
        </w:rPr>
        <w:t xml:space="preserve">За да могат да бъдат двигател на социално-икономическо развитие в региона, включително и по отношение на привличането на инвеститори, областните администрации трябва да разполагат с  необходимия финансов ресурс и достатъчно на </w:t>
      </w:r>
      <w:r w:rsidRPr="00534EB4">
        <w:rPr>
          <w:rFonts w:ascii="Times New Roman" w:eastAsia="Calibri" w:hAnsi="Times New Roman" w:cs="Times New Roman"/>
          <w:sz w:val="24"/>
          <w:szCs w:val="24"/>
        </w:rPr>
        <w:lastRenderedPageBreak/>
        <w:t xml:space="preserve">брой експерти с компетентности в сферите на отделните секторни политики. </w:t>
      </w:r>
      <w:r w:rsidRPr="0086080F">
        <w:rPr>
          <w:rFonts w:ascii="Times New Roman" w:eastAsia="Calibri" w:hAnsi="Times New Roman" w:cs="Times New Roman"/>
          <w:sz w:val="24"/>
          <w:szCs w:val="24"/>
        </w:rPr>
        <w:t xml:space="preserve">Деконцентрация би се постигнала чрез прехвърляне на правомощия към областния управител и подпомагащата го областна администрация, както и предоставяне на необходимия организационен, експертен и финансов ресурс за ефективно изпълнение на делегираните функции. Това означава областния управител да бъде първостепенен разпоредител със средства, което ще осигури възможността да се регулират и управляват значителен дял от обществените дела на територията на областта на собствена отговорност и в интерес на населението на териториалната общност, ще подпомогне успешното разрешаване на проблеми на местно равнище и доближаване на управлението до населението и до конкретната територия и съответните териториални общности. </w:t>
      </w:r>
    </w:p>
    <w:p w:rsidR="008800DB" w:rsidRPr="0086080F" w:rsidRDefault="008800DB" w:rsidP="0086080F">
      <w:pPr>
        <w:spacing w:after="0" w:line="360" w:lineRule="auto"/>
        <w:ind w:firstLine="708"/>
        <w:jc w:val="both"/>
        <w:rPr>
          <w:rFonts w:ascii="Times New Roman" w:eastAsia="Calibri" w:hAnsi="Times New Roman" w:cs="Times New Roman"/>
          <w:sz w:val="24"/>
          <w:szCs w:val="24"/>
        </w:rPr>
      </w:pPr>
      <w:r w:rsidRPr="0086080F">
        <w:rPr>
          <w:rFonts w:ascii="Times New Roman" w:eastAsia="Calibri" w:hAnsi="Times New Roman" w:cs="Times New Roman"/>
          <w:sz w:val="24"/>
          <w:szCs w:val="24"/>
        </w:rPr>
        <w:t xml:space="preserve">Областният управител е едноличен териториален орган на изпълнителната власт. Неговите функции, правомощия и отговорности са регламентирани към момента чрез над 140 нормативни акта. В отчетите на </w:t>
      </w:r>
      <w:r w:rsidR="00E349DF">
        <w:rPr>
          <w:rFonts w:ascii="Times New Roman" w:eastAsia="Calibri" w:hAnsi="Times New Roman" w:cs="Times New Roman"/>
          <w:sz w:val="24"/>
          <w:szCs w:val="24"/>
        </w:rPr>
        <w:t>МС</w:t>
      </w:r>
      <w:r w:rsidRPr="0086080F">
        <w:rPr>
          <w:rFonts w:ascii="Times New Roman" w:eastAsia="Calibri" w:hAnsi="Times New Roman" w:cs="Times New Roman"/>
          <w:sz w:val="24"/>
          <w:szCs w:val="24"/>
        </w:rPr>
        <w:t xml:space="preserve"> по изпълнението на програмния бюджет неотменно, в последните 6 години, се съдържа констатацията, че продължава възлагането на областните управители и областните администрации на нови функции и отговорности, без те да са обезпечени с необходимите финансови и човешки ресурси. Областните администрации носят основни тежести на държавното управление и подпомагат областния управител в изпълнение на конституционните му функции. Без да са обезпечени с необходимите финансови и човешки ресурси, административният им капацитет неминуемо ще бъде повлиян в негативен аспект.</w:t>
      </w:r>
    </w:p>
    <w:p w:rsidR="008800DB" w:rsidRPr="0086080F" w:rsidRDefault="008800DB" w:rsidP="0086080F">
      <w:pPr>
        <w:spacing w:line="360" w:lineRule="auto"/>
      </w:pPr>
    </w:p>
    <w:p w:rsidR="00DC6643" w:rsidRPr="0086080F" w:rsidRDefault="00DC6643" w:rsidP="0086080F">
      <w:pPr>
        <w:spacing w:line="360" w:lineRule="auto"/>
        <w:rPr>
          <w:rFonts w:ascii="Times New Roman" w:hAnsi="Times New Roman" w:cs="Times New Roman"/>
          <w:sz w:val="24"/>
          <w:szCs w:val="24"/>
        </w:rPr>
      </w:pPr>
      <w:r w:rsidRPr="0086080F">
        <w:rPr>
          <w:rFonts w:ascii="Times New Roman" w:hAnsi="Times New Roman" w:cs="Times New Roman"/>
          <w:sz w:val="24"/>
          <w:szCs w:val="24"/>
        </w:rPr>
        <w:br w:type="page"/>
      </w:r>
    </w:p>
    <w:p w:rsidR="00DC6643" w:rsidRPr="009E245D" w:rsidRDefault="00DC6643" w:rsidP="009E245D">
      <w:pPr>
        <w:pStyle w:val="Heading2"/>
        <w:numPr>
          <w:ilvl w:val="0"/>
          <w:numId w:val="59"/>
        </w:numPr>
        <w:spacing w:line="360" w:lineRule="auto"/>
        <w:jc w:val="both"/>
        <w:rPr>
          <w:rFonts w:ascii="Times New Roman" w:hAnsi="Times New Roman" w:cs="Times New Roman"/>
          <w:b/>
          <w:color w:val="000000" w:themeColor="text1"/>
          <w:sz w:val="24"/>
          <w:szCs w:val="24"/>
        </w:rPr>
      </w:pPr>
      <w:bookmarkStart w:id="19" w:name="_Toc67567911"/>
      <w:r w:rsidRPr="009E245D">
        <w:rPr>
          <w:rFonts w:ascii="Times New Roman" w:hAnsi="Times New Roman" w:cs="Times New Roman"/>
          <w:b/>
          <w:color w:val="000000" w:themeColor="text1"/>
          <w:sz w:val="24"/>
          <w:szCs w:val="24"/>
        </w:rPr>
        <w:lastRenderedPageBreak/>
        <w:t>Изпълнение на мониторинговия доклад на Конгреса на местните и регионални власти на Съвета на Европа</w:t>
      </w:r>
      <w:bookmarkEnd w:id="19"/>
    </w:p>
    <w:p w:rsidR="009E245D" w:rsidRPr="00EC0C2B" w:rsidRDefault="009E245D" w:rsidP="009E245D">
      <w:pPr>
        <w:pStyle w:val="ListParagraph"/>
        <w:ind w:left="1412"/>
      </w:pPr>
    </w:p>
    <w:p w:rsidR="006E2645" w:rsidRPr="00EC0C2B" w:rsidRDefault="006E2645" w:rsidP="006E2645">
      <w:pPr>
        <w:widowControl w:val="0"/>
        <w:autoSpaceDE w:val="0"/>
        <w:autoSpaceDN w:val="0"/>
        <w:adjustRightInd w:val="0"/>
        <w:spacing w:before="283" w:after="0" w:line="360" w:lineRule="auto"/>
        <w:ind w:firstLine="709"/>
        <w:contextualSpacing/>
        <w:jc w:val="both"/>
        <w:rPr>
          <w:rFonts w:ascii="Times New Roman" w:eastAsia="Times New Roman" w:hAnsi="Times New Roman" w:cs="Times New Roman"/>
          <w:sz w:val="24"/>
          <w:szCs w:val="24"/>
          <w:lang w:eastAsia="en-GB"/>
        </w:rPr>
      </w:pPr>
      <w:r w:rsidRPr="00EC0C2B">
        <w:rPr>
          <w:rFonts w:ascii="Times New Roman" w:eastAsia="Times New Roman" w:hAnsi="Times New Roman" w:cs="Times New Roman"/>
          <w:sz w:val="24"/>
          <w:szCs w:val="24"/>
          <w:lang w:eastAsia="en-GB"/>
        </w:rPr>
        <w:t>Република България досега е била два пъти обект на мониторинг от страна на Конгреса на местните и регионални власти на Съвета на Европа за състоянието на местната и регионална демокра</w:t>
      </w:r>
      <w:r w:rsidR="00776BB5" w:rsidRPr="00EC0C2B">
        <w:rPr>
          <w:rFonts w:ascii="Times New Roman" w:eastAsia="Times New Roman" w:hAnsi="Times New Roman" w:cs="Times New Roman"/>
          <w:sz w:val="24"/>
          <w:szCs w:val="24"/>
          <w:lang w:eastAsia="en-GB"/>
        </w:rPr>
        <w:t>ция и прилагането на ЕХМС</w:t>
      </w:r>
      <w:r w:rsidRPr="00EC0C2B">
        <w:rPr>
          <w:rFonts w:ascii="Times New Roman" w:eastAsia="Times New Roman" w:hAnsi="Times New Roman" w:cs="Times New Roman"/>
          <w:sz w:val="24"/>
          <w:szCs w:val="24"/>
          <w:lang w:eastAsia="en-GB"/>
        </w:rPr>
        <w:t xml:space="preserve">. </w:t>
      </w:r>
      <w:r w:rsidRPr="00EC0C2B">
        <w:rPr>
          <w:rFonts w:ascii="Times New Roman" w:eastAsia="Times New Roman" w:hAnsi="Times New Roman" w:cs="Times New Roman"/>
          <w:sz w:val="24"/>
          <w:szCs w:val="24"/>
          <w:vertAlign w:val="superscript"/>
          <w:lang w:eastAsia="en-GB"/>
        </w:rPr>
        <w:footnoteReference w:id="4"/>
      </w:r>
    </w:p>
    <w:p w:rsidR="006E2645" w:rsidRPr="00EC0C2B" w:rsidRDefault="006E2645" w:rsidP="006E2645">
      <w:pPr>
        <w:widowControl w:val="0"/>
        <w:autoSpaceDE w:val="0"/>
        <w:autoSpaceDN w:val="0"/>
        <w:adjustRightInd w:val="0"/>
        <w:spacing w:before="283" w:after="0" w:line="360" w:lineRule="auto"/>
        <w:ind w:firstLine="709"/>
        <w:contextualSpacing/>
        <w:jc w:val="both"/>
        <w:rPr>
          <w:rFonts w:ascii="Times New Roman" w:eastAsia="Times New Roman" w:hAnsi="Times New Roman" w:cs="Times New Roman"/>
          <w:sz w:val="24"/>
          <w:szCs w:val="24"/>
          <w:lang w:eastAsia="bg-BG"/>
        </w:rPr>
      </w:pPr>
      <w:r w:rsidRPr="00EC0C2B">
        <w:rPr>
          <w:rFonts w:ascii="Times New Roman" w:eastAsia="Times New Roman" w:hAnsi="Times New Roman" w:cs="Times New Roman"/>
          <w:sz w:val="24"/>
          <w:szCs w:val="24"/>
          <w:lang w:eastAsia="en-GB"/>
        </w:rPr>
        <w:t>Първият мониторинг се е състоял през 1997-1998 г. Изготвеният доклад от посещението е бил обсъден на заседание на Конгреса през месец май 1998 г. и са били приети два документа - Препоръка 45 (1998) и Резолюция 66 (1998) за състоянието на местното и регионално самоуправление в Република България. Вторият мониторинг се проведе през 2010 г. и изготвеният доклад от посещението е бил обсъден на 21-вото заседание на Конгреса през месец септември 2011 г. За</w:t>
      </w:r>
      <w:r w:rsidR="009A51C8" w:rsidRPr="00EC0C2B">
        <w:rPr>
          <w:rFonts w:ascii="Times New Roman" w:eastAsia="Times New Roman" w:hAnsi="Times New Roman" w:cs="Times New Roman"/>
          <w:sz w:val="24"/>
          <w:szCs w:val="24"/>
          <w:lang w:eastAsia="en-GB"/>
        </w:rPr>
        <w:t>е</w:t>
      </w:r>
      <w:r w:rsidRPr="00EC0C2B">
        <w:rPr>
          <w:rFonts w:ascii="Times New Roman" w:eastAsia="Times New Roman" w:hAnsi="Times New Roman" w:cs="Times New Roman"/>
          <w:sz w:val="24"/>
          <w:szCs w:val="24"/>
          <w:lang w:eastAsia="en-GB"/>
        </w:rPr>
        <w:t>дно с доклада e приета и Препоръка 310 (2011) за състоянието на местното и регионално самоуправление в Република България.</w:t>
      </w:r>
      <w:r w:rsidRPr="00EC0C2B">
        <w:rPr>
          <w:rFonts w:ascii="Times New Roman" w:eastAsia="Times New Roman" w:hAnsi="Times New Roman" w:cs="Times New Roman"/>
          <w:sz w:val="24"/>
          <w:szCs w:val="24"/>
          <w:vertAlign w:val="superscript"/>
          <w:lang w:eastAsia="en-GB"/>
        </w:rPr>
        <w:footnoteReference w:id="5"/>
      </w:r>
      <w:r w:rsidRPr="00EC0C2B">
        <w:rPr>
          <w:rFonts w:ascii="Times New Roman" w:eastAsia="Times New Roman" w:hAnsi="Times New Roman" w:cs="Times New Roman"/>
          <w:sz w:val="24"/>
          <w:szCs w:val="24"/>
          <w:lang w:eastAsia="bg-BG"/>
        </w:rPr>
        <w:t xml:space="preserve"> </w:t>
      </w:r>
      <w:r w:rsidRPr="00EC0C2B">
        <w:rPr>
          <w:rFonts w:ascii="Times New Roman" w:hAnsi="Times New Roman" w:cs="Times New Roman"/>
          <w:sz w:val="24"/>
          <w:szCs w:val="24"/>
        </w:rPr>
        <w:t xml:space="preserve">В доклада от </w:t>
      </w:r>
      <w:r w:rsidR="009A51C8" w:rsidRPr="00EC0C2B">
        <w:rPr>
          <w:rFonts w:ascii="Times New Roman" w:hAnsi="Times New Roman" w:cs="Times New Roman"/>
          <w:sz w:val="24"/>
          <w:szCs w:val="24"/>
        </w:rPr>
        <w:t>тази</w:t>
      </w:r>
      <w:r w:rsidRPr="00EC0C2B">
        <w:rPr>
          <w:rFonts w:ascii="Times New Roman" w:hAnsi="Times New Roman" w:cs="Times New Roman"/>
          <w:sz w:val="24"/>
          <w:szCs w:val="24"/>
        </w:rPr>
        <w:t xml:space="preserve"> мониторингова мисия за България, приет от К</w:t>
      </w:r>
      <w:r w:rsidR="00AE4A29" w:rsidRPr="00EC0C2B">
        <w:rPr>
          <w:rFonts w:ascii="Times New Roman" w:hAnsi="Times New Roman" w:cs="Times New Roman"/>
          <w:sz w:val="24"/>
          <w:szCs w:val="24"/>
        </w:rPr>
        <w:t>оннгреса</w:t>
      </w:r>
      <w:r w:rsidRPr="00EC0C2B">
        <w:rPr>
          <w:rFonts w:ascii="Times New Roman" w:hAnsi="Times New Roman" w:cs="Times New Roman"/>
          <w:sz w:val="24"/>
          <w:szCs w:val="24"/>
        </w:rPr>
        <w:t xml:space="preserve"> на редовната му сесия от 21.09.2011 г., е представена обща оценка, че като цяло в България се прилагат разпоредбите на ЕХМС и местната демокрация отбелязва значително подобрение от предходното мониторингово посещение.</w:t>
      </w:r>
    </w:p>
    <w:p w:rsidR="006E2645" w:rsidRPr="00EC0C2B" w:rsidRDefault="006E2645" w:rsidP="006E2645">
      <w:pPr>
        <w:widowControl w:val="0"/>
        <w:autoSpaceDE w:val="0"/>
        <w:autoSpaceDN w:val="0"/>
        <w:adjustRightInd w:val="0"/>
        <w:spacing w:before="283" w:after="0" w:line="360" w:lineRule="auto"/>
        <w:ind w:firstLine="709"/>
        <w:contextualSpacing/>
        <w:jc w:val="both"/>
        <w:rPr>
          <w:rFonts w:ascii="Times New Roman" w:eastAsia="Times New Roman" w:hAnsi="Times New Roman" w:cs="Times New Roman"/>
          <w:sz w:val="24"/>
          <w:szCs w:val="24"/>
          <w:lang w:eastAsia="bg-BG"/>
        </w:rPr>
      </w:pPr>
      <w:r w:rsidRPr="00EC0C2B">
        <w:rPr>
          <w:rFonts w:ascii="Times New Roman" w:eastAsia="Times New Roman" w:hAnsi="Times New Roman" w:cs="Times New Roman"/>
          <w:sz w:val="24"/>
          <w:szCs w:val="24"/>
          <w:lang w:eastAsia="bg-BG"/>
        </w:rPr>
        <w:t xml:space="preserve">От 10-те препоръки, залегнали в </w:t>
      </w:r>
      <w:r w:rsidRPr="00EC0C2B">
        <w:rPr>
          <w:rFonts w:ascii="Times New Roman" w:eastAsia="Times New Roman" w:hAnsi="Times New Roman" w:cs="Times New Roman"/>
          <w:sz w:val="24"/>
          <w:szCs w:val="24"/>
          <w:lang w:eastAsia="en-GB"/>
        </w:rPr>
        <w:t>Препоръка 310 (2011)</w:t>
      </w:r>
      <w:r w:rsidRPr="00EC0C2B">
        <w:rPr>
          <w:rFonts w:ascii="Times New Roman" w:eastAsia="Times New Roman" w:hAnsi="Times New Roman" w:cs="Times New Roman"/>
          <w:sz w:val="24"/>
          <w:szCs w:val="24"/>
          <w:lang w:eastAsia="bg-BG"/>
        </w:rPr>
        <w:t>, следва да се отбележи следното развитие в периода до 2015 г.:</w:t>
      </w:r>
    </w:p>
    <w:p w:rsidR="006E2645" w:rsidRPr="00EC0C2B" w:rsidRDefault="006E2645" w:rsidP="001E7159">
      <w:pPr>
        <w:widowControl w:val="0"/>
        <w:numPr>
          <w:ilvl w:val="0"/>
          <w:numId w:val="22"/>
        </w:numPr>
        <w:autoSpaceDE w:val="0"/>
        <w:autoSpaceDN w:val="0"/>
        <w:adjustRightInd w:val="0"/>
        <w:spacing w:after="0" w:line="360" w:lineRule="auto"/>
        <w:contextualSpacing/>
        <w:jc w:val="both"/>
        <w:rPr>
          <w:rFonts w:ascii="Times New Roman" w:eastAsia="Times New Roman" w:hAnsi="Times New Roman"/>
          <w:sz w:val="24"/>
          <w:szCs w:val="24"/>
          <w:lang w:eastAsia="bg-BG"/>
        </w:rPr>
      </w:pPr>
      <w:r w:rsidRPr="00EC0C2B">
        <w:rPr>
          <w:rFonts w:ascii="Times New Roman" w:eastAsia="Times New Roman" w:hAnsi="Times New Roman"/>
          <w:sz w:val="24"/>
          <w:szCs w:val="24"/>
          <w:lang w:eastAsia="bg-BG"/>
        </w:rPr>
        <w:t>По отношение на препоръка по точка 6i от Препоръка на Конгреса 310 (2011) през 2012 г. бе приет Закон за оттегляне на декларацията по чл. 7, § 2 от Е</w:t>
      </w:r>
      <w:r w:rsidR="00776BB5" w:rsidRPr="00EC0C2B">
        <w:rPr>
          <w:rFonts w:ascii="Times New Roman" w:eastAsia="Times New Roman" w:hAnsi="Times New Roman"/>
          <w:sz w:val="24"/>
          <w:szCs w:val="24"/>
          <w:lang w:eastAsia="bg-BG"/>
        </w:rPr>
        <w:t xml:space="preserve">ХМС </w:t>
      </w:r>
      <w:r w:rsidRPr="00EC0C2B">
        <w:rPr>
          <w:rFonts w:ascii="Times New Roman" w:eastAsia="Times New Roman" w:hAnsi="Times New Roman"/>
          <w:sz w:val="24"/>
          <w:szCs w:val="24"/>
          <w:lang w:eastAsia="bg-BG"/>
        </w:rPr>
        <w:t>(обн. ДВ. бр.56 от 24.07.2012 г.). Впоследствие през 2013-2014 г. бе променено законодателството отнасящо се до възнаграждението на общинските съветници (чл. 34 от Закона за местното самоуправление и местната администрация).</w:t>
      </w:r>
    </w:p>
    <w:p w:rsidR="006E2645" w:rsidRPr="00EC0C2B" w:rsidRDefault="006E2645" w:rsidP="001E7159">
      <w:pPr>
        <w:widowControl w:val="0"/>
        <w:numPr>
          <w:ilvl w:val="0"/>
          <w:numId w:val="22"/>
        </w:numPr>
        <w:autoSpaceDE w:val="0"/>
        <w:autoSpaceDN w:val="0"/>
        <w:adjustRightInd w:val="0"/>
        <w:spacing w:after="0" w:line="360" w:lineRule="auto"/>
        <w:contextualSpacing/>
        <w:jc w:val="both"/>
        <w:rPr>
          <w:rFonts w:ascii="Times New Roman" w:eastAsia="Times New Roman" w:hAnsi="Times New Roman"/>
          <w:sz w:val="24"/>
          <w:szCs w:val="24"/>
          <w:lang w:eastAsia="bg-BG"/>
        </w:rPr>
      </w:pPr>
      <w:r w:rsidRPr="00EC0C2B">
        <w:rPr>
          <w:rFonts w:ascii="Times New Roman" w:eastAsia="Times New Roman" w:hAnsi="Times New Roman"/>
          <w:sz w:val="24"/>
          <w:szCs w:val="24"/>
          <w:lang w:eastAsia="bg-BG"/>
        </w:rPr>
        <w:t>Във връзка с препоръка по точка 6</w:t>
      </w:r>
      <w:r w:rsidRPr="00EC0C2B">
        <w:rPr>
          <w:rFonts w:ascii="Times New Roman" w:eastAsia="Times New Roman" w:hAnsi="Times New Roman"/>
          <w:sz w:val="24"/>
          <w:szCs w:val="24"/>
          <w:lang w:val="en-US" w:eastAsia="bg-BG"/>
        </w:rPr>
        <w:t>h</w:t>
      </w:r>
      <w:r w:rsidRPr="00EC0C2B">
        <w:rPr>
          <w:rFonts w:ascii="Times New Roman" w:eastAsia="Times New Roman" w:hAnsi="Times New Roman"/>
          <w:sz w:val="24"/>
          <w:szCs w:val="24"/>
          <w:lang w:eastAsia="bg-BG"/>
        </w:rPr>
        <w:t xml:space="preserve"> от Препоръка на Конгреса 310 (2011) през 2013 г. </w:t>
      </w:r>
      <w:r w:rsidR="00E349DF" w:rsidRPr="00EC0C2B">
        <w:rPr>
          <w:rFonts w:ascii="Times New Roman" w:eastAsia="Times New Roman" w:hAnsi="Times New Roman"/>
          <w:sz w:val="24"/>
          <w:szCs w:val="24"/>
          <w:lang w:eastAsia="bg-BG"/>
        </w:rPr>
        <w:t>МС</w:t>
      </w:r>
      <w:r w:rsidRPr="00EC0C2B">
        <w:rPr>
          <w:rFonts w:ascii="Times New Roman" w:eastAsia="Times New Roman" w:hAnsi="Times New Roman"/>
          <w:sz w:val="24"/>
          <w:szCs w:val="24"/>
          <w:lang w:eastAsia="bg-BG"/>
        </w:rPr>
        <w:t xml:space="preserve"> одобри Постановление  № 157 за създаване на </w:t>
      </w:r>
      <w:r w:rsidR="00351DA4" w:rsidRPr="00EC0C2B">
        <w:rPr>
          <w:rFonts w:ascii="Times New Roman" w:eastAsia="Times New Roman" w:hAnsi="Times New Roman"/>
          <w:sz w:val="24"/>
          <w:szCs w:val="24"/>
          <w:lang w:eastAsia="bg-BG"/>
        </w:rPr>
        <w:t>СДДУ</w:t>
      </w:r>
      <w:r w:rsidRPr="00EC0C2B">
        <w:rPr>
          <w:rFonts w:ascii="Times New Roman" w:eastAsia="Times New Roman" w:hAnsi="Times New Roman"/>
          <w:sz w:val="24"/>
          <w:szCs w:val="24"/>
          <w:lang w:eastAsia="bg-BG"/>
        </w:rPr>
        <w:t xml:space="preserve">, които е постоянно действащ консултативен орган на </w:t>
      </w:r>
      <w:r w:rsidR="00E349DF" w:rsidRPr="00EC0C2B">
        <w:rPr>
          <w:rFonts w:ascii="Times New Roman" w:eastAsia="Times New Roman" w:hAnsi="Times New Roman"/>
          <w:sz w:val="24"/>
          <w:szCs w:val="24"/>
          <w:lang w:eastAsia="bg-BG"/>
        </w:rPr>
        <w:t>МС</w:t>
      </w:r>
      <w:r w:rsidRPr="00EC0C2B">
        <w:rPr>
          <w:rFonts w:ascii="Times New Roman" w:eastAsia="Times New Roman" w:hAnsi="Times New Roman"/>
          <w:sz w:val="24"/>
          <w:szCs w:val="24"/>
          <w:lang w:eastAsia="bg-BG"/>
        </w:rPr>
        <w:t xml:space="preserve"> при провеждането на държавната политика в областта на децентрализацията на държавното </w:t>
      </w:r>
      <w:r w:rsidRPr="00EC0C2B">
        <w:rPr>
          <w:rFonts w:ascii="Times New Roman" w:eastAsia="Times New Roman" w:hAnsi="Times New Roman"/>
          <w:sz w:val="24"/>
          <w:szCs w:val="24"/>
          <w:lang w:eastAsia="bg-BG"/>
        </w:rPr>
        <w:lastRenderedPageBreak/>
        <w:t xml:space="preserve">управление. </w:t>
      </w:r>
    </w:p>
    <w:p w:rsidR="006E2645" w:rsidRPr="00EC0C2B" w:rsidRDefault="006E2645" w:rsidP="001E7159">
      <w:pPr>
        <w:widowControl w:val="0"/>
        <w:numPr>
          <w:ilvl w:val="0"/>
          <w:numId w:val="22"/>
        </w:numPr>
        <w:autoSpaceDE w:val="0"/>
        <w:autoSpaceDN w:val="0"/>
        <w:adjustRightInd w:val="0"/>
        <w:spacing w:after="0" w:line="360" w:lineRule="auto"/>
        <w:contextualSpacing/>
        <w:jc w:val="both"/>
        <w:rPr>
          <w:rFonts w:ascii="Times New Roman" w:eastAsia="Times New Roman" w:hAnsi="Times New Roman"/>
          <w:sz w:val="24"/>
          <w:szCs w:val="24"/>
          <w:lang w:eastAsia="bg-BG"/>
        </w:rPr>
      </w:pPr>
      <w:r w:rsidRPr="00EC0C2B">
        <w:rPr>
          <w:rFonts w:ascii="Times New Roman" w:eastAsia="Times New Roman" w:hAnsi="Times New Roman"/>
          <w:sz w:val="24"/>
          <w:szCs w:val="24"/>
          <w:lang w:eastAsia="bg-BG"/>
        </w:rPr>
        <w:t xml:space="preserve">По препоръката по точка 6j от Препоръка на Конгреса 310 (2011) през 2012 г. министърът на регионалното развитие и благоустройството подписа от името на Република България Допълнителния протокол към </w:t>
      </w:r>
      <w:r w:rsidR="00776BB5" w:rsidRPr="00EC0C2B">
        <w:rPr>
          <w:rFonts w:ascii="Times New Roman" w:eastAsia="Times New Roman" w:hAnsi="Times New Roman"/>
          <w:sz w:val="24"/>
          <w:szCs w:val="24"/>
          <w:lang w:eastAsia="bg-BG"/>
        </w:rPr>
        <w:t>ЕХМС</w:t>
      </w:r>
      <w:r w:rsidRPr="00EC0C2B">
        <w:rPr>
          <w:rFonts w:ascii="Times New Roman" w:eastAsia="Times New Roman" w:hAnsi="Times New Roman"/>
          <w:sz w:val="24"/>
          <w:szCs w:val="24"/>
          <w:lang w:eastAsia="bg-BG"/>
        </w:rPr>
        <w:t xml:space="preserve">. </w:t>
      </w:r>
    </w:p>
    <w:p w:rsidR="006E2645" w:rsidRPr="00EC0C2B" w:rsidRDefault="006E2645" w:rsidP="006E2645">
      <w:pPr>
        <w:widowControl w:val="0"/>
        <w:autoSpaceDE w:val="0"/>
        <w:autoSpaceDN w:val="0"/>
        <w:adjustRightInd w:val="0"/>
        <w:spacing w:after="0" w:line="360" w:lineRule="auto"/>
        <w:ind w:left="720"/>
        <w:contextualSpacing/>
        <w:jc w:val="both"/>
        <w:rPr>
          <w:rFonts w:ascii="Times New Roman" w:eastAsia="Times New Roman" w:hAnsi="Times New Roman"/>
          <w:sz w:val="24"/>
          <w:szCs w:val="24"/>
          <w:lang w:eastAsia="bg-BG"/>
        </w:rPr>
      </w:pPr>
    </w:p>
    <w:p w:rsidR="006E2645" w:rsidRPr="00EC0C2B" w:rsidRDefault="006E2645" w:rsidP="006E2645">
      <w:pPr>
        <w:widowControl w:val="0"/>
        <w:autoSpaceDE w:val="0"/>
        <w:autoSpaceDN w:val="0"/>
        <w:adjustRightInd w:val="0"/>
        <w:spacing w:after="0" w:line="360" w:lineRule="auto"/>
        <w:ind w:firstLine="708"/>
        <w:contextualSpacing/>
        <w:jc w:val="both"/>
        <w:rPr>
          <w:rFonts w:ascii="Times New Roman" w:eastAsia="Times New Roman" w:hAnsi="Times New Roman"/>
          <w:sz w:val="24"/>
          <w:szCs w:val="24"/>
          <w:lang w:eastAsia="bg-BG"/>
        </w:rPr>
      </w:pPr>
      <w:r w:rsidRPr="00EC0C2B">
        <w:rPr>
          <w:rFonts w:ascii="Times New Roman" w:eastAsia="Times New Roman" w:hAnsi="Times New Roman"/>
          <w:sz w:val="24"/>
          <w:szCs w:val="24"/>
          <w:lang w:eastAsia="bg-BG"/>
        </w:rPr>
        <w:t>В периода 2016-2020 г.</w:t>
      </w:r>
      <w:r w:rsidRPr="00EC0C2B">
        <w:t xml:space="preserve"> </w:t>
      </w:r>
      <w:r w:rsidRPr="00EC0C2B">
        <w:rPr>
          <w:rFonts w:ascii="Times New Roman" w:eastAsia="Times New Roman" w:hAnsi="Times New Roman"/>
          <w:sz w:val="24"/>
          <w:szCs w:val="24"/>
          <w:lang w:eastAsia="bg-BG"/>
        </w:rPr>
        <w:t>от препоръките, залегнали в Препоръка 310 (2011), следва да се отбележи следното развитие:</w:t>
      </w:r>
    </w:p>
    <w:p w:rsidR="006E2645" w:rsidRPr="00EC0C2B" w:rsidRDefault="006E2645" w:rsidP="001E7159">
      <w:pPr>
        <w:widowControl w:val="0"/>
        <w:numPr>
          <w:ilvl w:val="0"/>
          <w:numId w:val="21"/>
        </w:numPr>
        <w:autoSpaceDE w:val="0"/>
        <w:autoSpaceDN w:val="0"/>
        <w:adjustRightInd w:val="0"/>
        <w:spacing w:after="0" w:line="360" w:lineRule="auto"/>
        <w:contextualSpacing/>
        <w:jc w:val="both"/>
        <w:rPr>
          <w:rFonts w:ascii="Times New Roman" w:eastAsia="Times New Roman" w:hAnsi="Times New Roman"/>
          <w:sz w:val="24"/>
          <w:szCs w:val="24"/>
          <w:lang w:eastAsia="bg-BG"/>
        </w:rPr>
      </w:pPr>
      <w:r w:rsidRPr="00EC0C2B">
        <w:rPr>
          <w:rFonts w:ascii="Times New Roman" w:eastAsia="Times New Roman" w:hAnsi="Times New Roman"/>
          <w:sz w:val="24"/>
          <w:szCs w:val="24"/>
          <w:lang w:eastAsia="bg-BG"/>
        </w:rPr>
        <w:t xml:space="preserve">Във връзка с препоръка по точка 6h от Препоръка на Конгреса 310 (2011) през 2016 г. </w:t>
      </w:r>
      <w:r w:rsidR="00E349DF" w:rsidRPr="00EC0C2B">
        <w:rPr>
          <w:rFonts w:ascii="Times New Roman" w:eastAsia="Times New Roman" w:hAnsi="Times New Roman"/>
          <w:sz w:val="24"/>
          <w:szCs w:val="24"/>
          <w:lang w:eastAsia="bg-BG"/>
        </w:rPr>
        <w:t>МС</w:t>
      </w:r>
      <w:r w:rsidRPr="00EC0C2B">
        <w:rPr>
          <w:rFonts w:ascii="Times New Roman" w:eastAsia="Times New Roman" w:hAnsi="Times New Roman"/>
          <w:sz w:val="24"/>
          <w:szCs w:val="24"/>
          <w:lang w:eastAsia="bg-BG"/>
        </w:rPr>
        <w:t xml:space="preserve"> прие Стратегия за децентрализация 2016-2025 г. и Програма за изпълнение на Стратегията за децентрализация за периода 2016-2019 г. Стратегията залага за постигане определена визия за състоянието на  децентрализацията на държавното управление в България през 2025 г. Програмата за изпълнение на Стратегията за децентрализация за периода 2016-2019 г. е оперативен документ за осъществяването й. В нея по всяка от 4-те стратегически цели в рамките на всеки приоритет са формулирани конкретни мерки, отговорни институции и срокове, като са посочени индикатори за отчитане изпълнението на мерките. През 2017 г. </w:t>
      </w:r>
      <w:r w:rsidR="00DD3D87" w:rsidRPr="00EC0C2B">
        <w:rPr>
          <w:rFonts w:ascii="Times New Roman" w:eastAsia="Times New Roman" w:hAnsi="Times New Roman"/>
          <w:sz w:val="24"/>
          <w:szCs w:val="24"/>
          <w:lang w:eastAsia="bg-BG"/>
        </w:rPr>
        <w:t>МС</w:t>
      </w:r>
      <w:r w:rsidRPr="00EC0C2B">
        <w:rPr>
          <w:rFonts w:ascii="Times New Roman" w:eastAsia="Times New Roman" w:hAnsi="Times New Roman"/>
          <w:sz w:val="24"/>
          <w:szCs w:val="24"/>
          <w:lang w:eastAsia="bg-BG"/>
        </w:rPr>
        <w:t xml:space="preserve"> с Постановление № 337 одобри промяна в състава и задачите на </w:t>
      </w:r>
      <w:r w:rsidR="00351DA4" w:rsidRPr="00EC0C2B">
        <w:rPr>
          <w:rFonts w:ascii="Times New Roman" w:eastAsia="Times New Roman" w:hAnsi="Times New Roman"/>
          <w:sz w:val="24"/>
          <w:szCs w:val="24"/>
          <w:lang w:eastAsia="bg-BG"/>
        </w:rPr>
        <w:t>СДДУ</w:t>
      </w:r>
      <w:r w:rsidRPr="00EC0C2B">
        <w:rPr>
          <w:rFonts w:ascii="Times New Roman" w:eastAsia="Times New Roman" w:hAnsi="Times New Roman"/>
          <w:sz w:val="24"/>
          <w:szCs w:val="24"/>
          <w:lang w:eastAsia="bg-BG"/>
        </w:rPr>
        <w:t xml:space="preserve">. Предложените промени на действащия нормативен акт включват изменение на задачите на </w:t>
      </w:r>
      <w:r w:rsidR="00351DA4" w:rsidRPr="00EC0C2B">
        <w:rPr>
          <w:rFonts w:ascii="Times New Roman" w:eastAsia="Times New Roman" w:hAnsi="Times New Roman"/>
          <w:sz w:val="24"/>
          <w:szCs w:val="24"/>
          <w:lang w:eastAsia="bg-BG"/>
        </w:rPr>
        <w:t>СДДУ</w:t>
      </w:r>
      <w:r w:rsidRPr="00EC0C2B">
        <w:rPr>
          <w:rFonts w:ascii="Times New Roman" w:eastAsia="Times New Roman" w:hAnsi="Times New Roman"/>
          <w:sz w:val="24"/>
          <w:szCs w:val="24"/>
          <w:lang w:eastAsia="bg-BG"/>
        </w:rPr>
        <w:t>, като се намалява техния брой, отпадат несвойствени функции и същевременно се постига ясно, пълно и точно определяне на отговорностите на съвета</w:t>
      </w:r>
      <w:r w:rsidR="00351DA4" w:rsidRPr="00EC0C2B">
        <w:rPr>
          <w:rFonts w:ascii="Times New Roman" w:eastAsia="Times New Roman" w:hAnsi="Times New Roman"/>
          <w:sz w:val="24"/>
          <w:szCs w:val="24"/>
          <w:lang w:eastAsia="bg-BG"/>
        </w:rPr>
        <w:t>,</w:t>
      </w:r>
      <w:r w:rsidRPr="00EC0C2B">
        <w:rPr>
          <w:rFonts w:ascii="Times New Roman" w:eastAsia="Times New Roman" w:hAnsi="Times New Roman"/>
          <w:sz w:val="24"/>
          <w:szCs w:val="24"/>
          <w:lang w:eastAsia="bg-BG"/>
        </w:rPr>
        <w:t xml:space="preserve"> като постоянно действащ консултативен орган на правителството. </w:t>
      </w:r>
    </w:p>
    <w:p w:rsidR="006E2645" w:rsidRPr="00EC0C2B" w:rsidRDefault="006E2645" w:rsidP="001E7159">
      <w:pPr>
        <w:widowControl w:val="0"/>
        <w:numPr>
          <w:ilvl w:val="0"/>
          <w:numId w:val="21"/>
        </w:numPr>
        <w:autoSpaceDE w:val="0"/>
        <w:autoSpaceDN w:val="0"/>
        <w:adjustRightInd w:val="0"/>
        <w:spacing w:after="0" w:line="360" w:lineRule="auto"/>
        <w:contextualSpacing/>
        <w:jc w:val="both"/>
        <w:rPr>
          <w:rFonts w:ascii="Times New Roman" w:eastAsia="Times New Roman" w:hAnsi="Times New Roman"/>
          <w:sz w:val="24"/>
          <w:szCs w:val="24"/>
          <w:lang w:eastAsia="bg-BG"/>
        </w:rPr>
      </w:pPr>
      <w:r w:rsidRPr="00EC0C2B">
        <w:rPr>
          <w:rFonts w:ascii="Times New Roman" w:eastAsia="Times New Roman" w:hAnsi="Times New Roman"/>
          <w:sz w:val="24"/>
          <w:szCs w:val="24"/>
          <w:lang w:eastAsia="bg-BG"/>
        </w:rPr>
        <w:t>В изпълнение на препоръка по точка 6j от Препоръка на Конгреса 310 (2011) бе</w:t>
      </w:r>
      <w:r w:rsidR="00FC2EC7" w:rsidRPr="00EC0C2B">
        <w:rPr>
          <w:rFonts w:ascii="Times New Roman" w:eastAsia="Times New Roman" w:hAnsi="Times New Roman"/>
          <w:sz w:val="24"/>
          <w:szCs w:val="24"/>
          <w:lang w:eastAsia="bg-BG"/>
        </w:rPr>
        <w:t>ше</w:t>
      </w:r>
      <w:r w:rsidRPr="00EC0C2B">
        <w:rPr>
          <w:rFonts w:ascii="Times New Roman" w:eastAsia="Times New Roman" w:hAnsi="Times New Roman"/>
          <w:sz w:val="24"/>
          <w:szCs w:val="24"/>
          <w:lang w:eastAsia="bg-BG"/>
        </w:rPr>
        <w:t xml:space="preserve"> приет Закон за ратифициране на Допълнителния протокол към </w:t>
      </w:r>
      <w:r w:rsidR="00776BB5" w:rsidRPr="00EC0C2B">
        <w:rPr>
          <w:rFonts w:ascii="Times New Roman" w:eastAsia="Times New Roman" w:hAnsi="Times New Roman"/>
          <w:sz w:val="24"/>
          <w:szCs w:val="24"/>
          <w:lang w:eastAsia="bg-BG"/>
        </w:rPr>
        <w:t>ЕХМС</w:t>
      </w:r>
      <w:r w:rsidRPr="00EC0C2B">
        <w:rPr>
          <w:rFonts w:ascii="Times New Roman" w:eastAsia="Times New Roman" w:hAnsi="Times New Roman"/>
          <w:sz w:val="24"/>
          <w:szCs w:val="24"/>
          <w:lang w:eastAsia="bg-BG"/>
        </w:rPr>
        <w:t xml:space="preserve"> за правото на участие в делата на местната власт (ДВ, бр. 8 от 2016 г., в сила за Република България от 01.07.2016 г.). Предвид постигнатото съответствие на Допълнителния протокол с разпоредбите на българското законодателство нямаше необходимост след това да бъдат приемани нови нормативни актове. </w:t>
      </w:r>
    </w:p>
    <w:p w:rsidR="006E2645" w:rsidRPr="00EC0C2B" w:rsidRDefault="006E2645" w:rsidP="006E2645">
      <w:pPr>
        <w:spacing w:after="120" w:line="262" w:lineRule="auto"/>
        <w:contextualSpacing/>
        <w:jc w:val="both"/>
        <w:rPr>
          <w:rFonts w:ascii="Times New Roman" w:hAnsi="Times New Roman" w:cs="Times New Roman"/>
          <w:sz w:val="26"/>
          <w:szCs w:val="26"/>
          <w:highlight w:val="yellow"/>
        </w:rPr>
      </w:pPr>
    </w:p>
    <w:p w:rsidR="006E2645" w:rsidRPr="00EC0C2B" w:rsidRDefault="006E2645" w:rsidP="006E2645">
      <w:pPr>
        <w:spacing w:after="120" w:line="360" w:lineRule="auto"/>
        <w:ind w:firstLine="708"/>
        <w:contextualSpacing/>
        <w:jc w:val="both"/>
        <w:rPr>
          <w:rFonts w:ascii="Times New Roman" w:hAnsi="Times New Roman" w:cs="Times New Roman"/>
          <w:sz w:val="24"/>
          <w:szCs w:val="24"/>
        </w:rPr>
      </w:pPr>
      <w:r w:rsidRPr="00EC0C2B">
        <w:rPr>
          <w:rFonts w:ascii="Times New Roman" w:hAnsi="Times New Roman" w:cs="Times New Roman"/>
          <w:sz w:val="24"/>
          <w:szCs w:val="24"/>
        </w:rPr>
        <w:t>В Препоръка на Конгреса 310 (2011) и доклада към нея са направени констатации за непълно съответствие на изискванията на ЕХМС, като по-важни от тях са следните:</w:t>
      </w:r>
    </w:p>
    <w:p w:rsidR="006E2645" w:rsidRPr="00EC0C2B" w:rsidRDefault="006E2645" w:rsidP="001E7159">
      <w:pPr>
        <w:numPr>
          <w:ilvl w:val="0"/>
          <w:numId w:val="23"/>
        </w:numPr>
        <w:spacing w:after="120" w:line="360" w:lineRule="auto"/>
        <w:contextualSpacing/>
        <w:jc w:val="both"/>
        <w:rPr>
          <w:rFonts w:ascii="Times New Roman" w:hAnsi="Times New Roman" w:cs="Times New Roman"/>
          <w:sz w:val="24"/>
          <w:szCs w:val="24"/>
        </w:rPr>
      </w:pPr>
      <w:r w:rsidRPr="00EC0C2B">
        <w:rPr>
          <w:rFonts w:ascii="Times New Roman" w:hAnsi="Times New Roman" w:cs="Times New Roman"/>
          <w:sz w:val="24"/>
          <w:szCs w:val="24"/>
        </w:rPr>
        <w:t xml:space="preserve">Нивото на финансова самостоятелност на българските общини, е относително ниско. Постепенното намаляване на финансовите ресурси, с които разполагат </w:t>
      </w:r>
      <w:r w:rsidRPr="00EC0C2B">
        <w:rPr>
          <w:rFonts w:ascii="Times New Roman" w:hAnsi="Times New Roman" w:cs="Times New Roman"/>
          <w:sz w:val="24"/>
          <w:szCs w:val="24"/>
        </w:rPr>
        <w:lastRenderedPageBreak/>
        <w:t xml:space="preserve">местните власти, не е в съответствие с разпоредбите на </w:t>
      </w:r>
      <w:r w:rsidR="00776BB5" w:rsidRPr="00EC0C2B">
        <w:rPr>
          <w:rFonts w:ascii="Times New Roman" w:hAnsi="Times New Roman" w:cs="Times New Roman"/>
          <w:sz w:val="24"/>
          <w:szCs w:val="24"/>
        </w:rPr>
        <w:t>ЕХМС</w:t>
      </w:r>
      <w:r w:rsidRPr="00EC0C2B">
        <w:rPr>
          <w:rFonts w:ascii="Times New Roman" w:hAnsi="Times New Roman" w:cs="Times New Roman"/>
          <w:sz w:val="24"/>
          <w:szCs w:val="24"/>
        </w:rPr>
        <w:t>. Повече от половината от бюджета на местните власти е от държавни трансфери;</w:t>
      </w:r>
    </w:p>
    <w:p w:rsidR="006E2645" w:rsidRPr="00EC0C2B" w:rsidRDefault="006E2645" w:rsidP="001E7159">
      <w:pPr>
        <w:numPr>
          <w:ilvl w:val="0"/>
          <w:numId w:val="23"/>
        </w:numPr>
        <w:spacing w:after="120" w:line="360" w:lineRule="auto"/>
        <w:contextualSpacing/>
        <w:jc w:val="both"/>
        <w:rPr>
          <w:rFonts w:ascii="Times New Roman" w:hAnsi="Times New Roman" w:cs="Times New Roman"/>
          <w:sz w:val="24"/>
          <w:szCs w:val="24"/>
        </w:rPr>
      </w:pPr>
      <w:r w:rsidRPr="00EC0C2B">
        <w:rPr>
          <w:rFonts w:ascii="Times New Roman" w:hAnsi="Times New Roman" w:cs="Times New Roman"/>
          <w:sz w:val="24"/>
          <w:szCs w:val="24"/>
        </w:rPr>
        <w:t xml:space="preserve">Бюджетните правила, и по-специално "процедурата" за консолидиран бюджет, възприета от правителството, ограничават автономността на местните власти, като с това поставя въпроса за съответствието с член 9 от </w:t>
      </w:r>
      <w:r w:rsidR="00776BB5" w:rsidRPr="00EC0C2B">
        <w:rPr>
          <w:rFonts w:ascii="Times New Roman" w:hAnsi="Times New Roman" w:cs="Times New Roman"/>
          <w:sz w:val="24"/>
          <w:szCs w:val="24"/>
        </w:rPr>
        <w:t>ЕХМС;</w:t>
      </w:r>
    </w:p>
    <w:p w:rsidR="006E2645" w:rsidRPr="00EC0C2B" w:rsidRDefault="006E2645" w:rsidP="001E7159">
      <w:pPr>
        <w:numPr>
          <w:ilvl w:val="0"/>
          <w:numId w:val="23"/>
        </w:numPr>
        <w:spacing w:after="120" w:line="360" w:lineRule="auto"/>
        <w:contextualSpacing/>
        <w:jc w:val="both"/>
        <w:rPr>
          <w:rFonts w:ascii="Times New Roman" w:hAnsi="Times New Roman" w:cs="Times New Roman"/>
          <w:sz w:val="24"/>
          <w:szCs w:val="24"/>
        </w:rPr>
      </w:pPr>
      <w:r w:rsidRPr="00EC0C2B">
        <w:rPr>
          <w:rFonts w:ascii="Times New Roman" w:hAnsi="Times New Roman" w:cs="Times New Roman"/>
          <w:sz w:val="24"/>
          <w:szCs w:val="24"/>
        </w:rPr>
        <w:t>Продължава да съществува липса на яснота в разделението между делегираните правомощия и собствени правомощия на органите на местната власт. Дейностите, делегирани на местните власти, все още превишават като обем техните собствени дейности;</w:t>
      </w:r>
    </w:p>
    <w:p w:rsidR="006E2645" w:rsidRPr="00EC0C2B" w:rsidRDefault="006E2645" w:rsidP="001E7159">
      <w:pPr>
        <w:numPr>
          <w:ilvl w:val="0"/>
          <w:numId w:val="23"/>
        </w:numPr>
        <w:spacing w:after="120" w:line="360" w:lineRule="auto"/>
        <w:contextualSpacing/>
        <w:jc w:val="both"/>
        <w:rPr>
          <w:rFonts w:ascii="Times New Roman" w:hAnsi="Times New Roman" w:cs="Times New Roman"/>
          <w:sz w:val="24"/>
          <w:szCs w:val="24"/>
        </w:rPr>
      </w:pPr>
      <w:r w:rsidRPr="00EC0C2B">
        <w:rPr>
          <w:rFonts w:ascii="Times New Roman" w:hAnsi="Times New Roman" w:cs="Times New Roman"/>
          <w:sz w:val="24"/>
          <w:szCs w:val="24"/>
        </w:rPr>
        <w:t xml:space="preserve">Процедурата за директна отмяна на административни актове от областните управители, които могат да са сходни с контрола по целесъобразност, не е в съответствие с разпоредбите на </w:t>
      </w:r>
      <w:r w:rsidR="00776BB5" w:rsidRPr="00EC0C2B">
        <w:rPr>
          <w:rFonts w:ascii="Times New Roman" w:hAnsi="Times New Roman" w:cs="Times New Roman"/>
          <w:sz w:val="24"/>
          <w:szCs w:val="24"/>
        </w:rPr>
        <w:t>ЕХМС</w:t>
      </w:r>
      <w:r w:rsidRPr="00EC0C2B">
        <w:rPr>
          <w:rFonts w:ascii="Times New Roman" w:hAnsi="Times New Roman" w:cs="Times New Roman"/>
          <w:sz w:val="24"/>
          <w:szCs w:val="24"/>
        </w:rPr>
        <w:t>, а именно член 4, параграф 4, взети във връзка с член 8;</w:t>
      </w:r>
    </w:p>
    <w:p w:rsidR="006E2645" w:rsidRPr="00EC0C2B" w:rsidRDefault="006E2645" w:rsidP="001E7159">
      <w:pPr>
        <w:numPr>
          <w:ilvl w:val="0"/>
          <w:numId w:val="23"/>
        </w:numPr>
        <w:spacing w:after="120" w:line="360" w:lineRule="auto"/>
        <w:contextualSpacing/>
        <w:jc w:val="both"/>
        <w:rPr>
          <w:rFonts w:ascii="Times New Roman" w:hAnsi="Times New Roman" w:cs="Times New Roman"/>
          <w:sz w:val="24"/>
          <w:szCs w:val="24"/>
        </w:rPr>
      </w:pPr>
      <w:r w:rsidRPr="00EC0C2B">
        <w:rPr>
          <w:rFonts w:ascii="Times New Roman" w:hAnsi="Times New Roman" w:cs="Times New Roman"/>
          <w:sz w:val="24"/>
          <w:szCs w:val="24"/>
        </w:rPr>
        <w:t xml:space="preserve">Mестните власти не мoгат да се позовават на </w:t>
      </w:r>
      <w:r w:rsidR="00776BB5" w:rsidRPr="00EC0C2B">
        <w:rPr>
          <w:rFonts w:ascii="Times New Roman" w:hAnsi="Times New Roman" w:cs="Times New Roman"/>
          <w:sz w:val="24"/>
          <w:szCs w:val="24"/>
        </w:rPr>
        <w:t>ЕХМС</w:t>
      </w:r>
      <w:r w:rsidRPr="00EC0C2B">
        <w:rPr>
          <w:rFonts w:ascii="Times New Roman" w:hAnsi="Times New Roman" w:cs="Times New Roman"/>
          <w:sz w:val="24"/>
          <w:szCs w:val="24"/>
        </w:rPr>
        <w:t xml:space="preserve"> в редовните съдилища.</w:t>
      </w:r>
    </w:p>
    <w:p w:rsidR="006E2645" w:rsidRPr="00EC0C2B" w:rsidRDefault="006E2645" w:rsidP="006E2645">
      <w:pPr>
        <w:spacing w:after="120" w:line="360" w:lineRule="auto"/>
        <w:jc w:val="both"/>
        <w:rPr>
          <w:rFonts w:ascii="Times New Roman" w:hAnsi="Times New Roman" w:cs="Times New Roman"/>
          <w:sz w:val="24"/>
          <w:szCs w:val="24"/>
        </w:rPr>
      </w:pPr>
    </w:p>
    <w:p w:rsidR="006E2645" w:rsidRPr="00EC0C2B" w:rsidRDefault="006E2645" w:rsidP="006E2645">
      <w:pPr>
        <w:spacing w:after="120" w:line="360" w:lineRule="auto"/>
        <w:ind w:firstLine="708"/>
        <w:jc w:val="both"/>
        <w:rPr>
          <w:rFonts w:ascii="Times New Roman" w:hAnsi="Times New Roman" w:cs="Times New Roman"/>
          <w:sz w:val="24"/>
          <w:szCs w:val="24"/>
        </w:rPr>
      </w:pPr>
      <w:r w:rsidRPr="00EC0C2B">
        <w:rPr>
          <w:rFonts w:ascii="Times New Roman" w:hAnsi="Times New Roman" w:cs="Times New Roman"/>
          <w:sz w:val="24"/>
          <w:szCs w:val="24"/>
        </w:rPr>
        <w:t>На тези основания към страната ни бяха отправени конкретни препоръки към българските власти. Основните са насочени към следните промени:</w:t>
      </w:r>
    </w:p>
    <w:p w:rsidR="006E2645" w:rsidRPr="00EC0C2B" w:rsidRDefault="006E2645" w:rsidP="001E7159">
      <w:pPr>
        <w:numPr>
          <w:ilvl w:val="0"/>
          <w:numId w:val="24"/>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 xml:space="preserve">Да се преразгледа прилаганата бюджетната процедура и съответно се изменят действащите регламенти с цел да се даде на местните власти бюджетна независимост в съответствие с принципите, изложени в </w:t>
      </w:r>
      <w:r w:rsidR="00776BB5" w:rsidRPr="00EC0C2B">
        <w:rPr>
          <w:rFonts w:ascii="Times New Roman" w:hAnsi="Times New Roman" w:cs="Times New Roman"/>
          <w:sz w:val="24"/>
          <w:szCs w:val="24"/>
        </w:rPr>
        <w:t>ЕХМС</w:t>
      </w:r>
      <w:r w:rsidRPr="00EC0C2B">
        <w:rPr>
          <w:rFonts w:ascii="Times New Roman" w:hAnsi="Times New Roman" w:cs="Times New Roman"/>
          <w:sz w:val="24"/>
          <w:szCs w:val="24"/>
        </w:rPr>
        <w:t xml:space="preserve"> и конкретно в член 9;</w:t>
      </w:r>
    </w:p>
    <w:p w:rsidR="006E2645" w:rsidRPr="00EC0C2B" w:rsidRDefault="006E2645" w:rsidP="001E7159">
      <w:pPr>
        <w:numPr>
          <w:ilvl w:val="0"/>
          <w:numId w:val="24"/>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Да се предоставят  достатъчни финансови ресурси на местните власти, в съответствие с техните компетенции и отговорности, което да се извърши и чрез ревизиране на действащите законови регламенти относно финансирането на общините;</w:t>
      </w:r>
    </w:p>
    <w:p w:rsidR="006E2645" w:rsidRPr="00EC0C2B" w:rsidRDefault="006E2645" w:rsidP="001E7159">
      <w:pPr>
        <w:numPr>
          <w:ilvl w:val="0"/>
          <w:numId w:val="24"/>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 xml:space="preserve">Да се предоставят повече собствени правомощия за местните власти за постигане ниво на местна автономия, съответстващо на изискванията </w:t>
      </w:r>
      <w:r w:rsidR="00776BB5" w:rsidRPr="00EC0C2B">
        <w:rPr>
          <w:rFonts w:ascii="Times New Roman" w:hAnsi="Times New Roman" w:cs="Times New Roman"/>
          <w:sz w:val="24"/>
          <w:szCs w:val="24"/>
        </w:rPr>
        <w:t>ЕХМС</w:t>
      </w:r>
      <w:r w:rsidRPr="00EC0C2B">
        <w:rPr>
          <w:rFonts w:ascii="Times New Roman" w:hAnsi="Times New Roman" w:cs="Times New Roman"/>
          <w:sz w:val="24"/>
          <w:szCs w:val="24"/>
        </w:rPr>
        <w:t>, а именно член 4, параграфи 4 и 5, и член 8;</w:t>
      </w:r>
    </w:p>
    <w:p w:rsidR="006E2645" w:rsidRPr="00EC0C2B" w:rsidRDefault="006E2645" w:rsidP="001E7159">
      <w:pPr>
        <w:numPr>
          <w:ilvl w:val="0"/>
          <w:numId w:val="20"/>
        </w:numPr>
        <w:spacing w:after="120" w:line="360" w:lineRule="auto"/>
        <w:ind w:left="714" w:hanging="357"/>
        <w:jc w:val="both"/>
        <w:rPr>
          <w:rFonts w:ascii="Times New Roman" w:hAnsi="Times New Roman" w:cs="Times New Roman"/>
          <w:sz w:val="24"/>
          <w:szCs w:val="24"/>
        </w:rPr>
      </w:pPr>
      <w:r w:rsidRPr="00EC0C2B">
        <w:rPr>
          <w:rFonts w:ascii="Times New Roman" w:hAnsi="Times New Roman" w:cs="Times New Roman"/>
          <w:sz w:val="24"/>
          <w:szCs w:val="24"/>
        </w:rPr>
        <w:t>Да се преразгледа законодателството относно контрол върху административните актове свързани със собствените компетенции, за да се гарантира, че всяка отмяна на такъв се извършва само по съдебен ред, по искане на областния управител.</w:t>
      </w:r>
    </w:p>
    <w:p w:rsidR="006E2645" w:rsidRPr="00EC0C2B" w:rsidRDefault="006E2645" w:rsidP="006E2645">
      <w:pPr>
        <w:spacing w:after="120" w:line="360" w:lineRule="auto"/>
        <w:ind w:firstLine="709"/>
        <w:jc w:val="both"/>
        <w:rPr>
          <w:rFonts w:ascii="Times New Roman" w:hAnsi="Times New Roman" w:cs="Times New Roman"/>
          <w:sz w:val="24"/>
          <w:szCs w:val="24"/>
        </w:rPr>
      </w:pPr>
      <w:r w:rsidRPr="00EC0C2B">
        <w:rPr>
          <w:rFonts w:ascii="Times New Roman" w:hAnsi="Times New Roman" w:cs="Times New Roman"/>
          <w:sz w:val="24"/>
          <w:szCs w:val="24"/>
        </w:rPr>
        <w:lastRenderedPageBreak/>
        <w:t>При участието си в разработването на проекта за Програма за изпълнението на Стратегията за децентрализация за периода 2016-2019 г. представителите на НСОРБ отстояваха позиция тези констатации и препоръки да бъдат съобразени</w:t>
      </w:r>
      <w:r w:rsidR="00BC3BF0" w:rsidRPr="00EC0C2B">
        <w:rPr>
          <w:rFonts w:ascii="Times New Roman" w:hAnsi="Times New Roman" w:cs="Times New Roman"/>
          <w:sz w:val="24"/>
          <w:szCs w:val="24"/>
        </w:rPr>
        <w:t>,</w:t>
      </w:r>
      <w:r w:rsidRPr="00EC0C2B">
        <w:rPr>
          <w:rFonts w:ascii="Times New Roman" w:hAnsi="Times New Roman" w:cs="Times New Roman"/>
          <w:sz w:val="24"/>
          <w:szCs w:val="24"/>
        </w:rPr>
        <w:t xml:space="preserve"> като съответно бъдат заложени конкретни мерки по изпълнението им. В резултат на това някои от препоръките бяха адресирани с конкретни мерки. </w:t>
      </w:r>
    </w:p>
    <w:p w:rsidR="00FC632A" w:rsidRPr="00EC0C2B" w:rsidRDefault="009A51C8" w:rsidP="00FC632A">
      <w:pPr>
        <w:spacing w:after="120" w:line="360" w:lineRule="auto"/>
        <w:ind w:firstLine="709"/>
        <w:jc w:val="both"/>
        <w:rPr>
          <w:rFonts w:ascii="Times New Roman" w:hAnsi="Times New Roman" w:cs="Times New Roman"/>
          <w:sz w:val="24"/>
          <w:szCs w:val="24"/>
        </w:rPr>
      </w:pPr>
      <w:r w:rsidRPr="00EC0C2B">
        <w:rPr>
          <w:rFonts w:ascii="Times New Roman" w:hAnsi="Times New Roman" w:cs="Times New Roman"/>
          <w:sz w:val="24"/>
          <w:szCs w:val="24"/>
        </w:rPr>
        <w:t>Третата мониторингова мисия на К</w:t>
      </w:r>
      <w:r w:rsidR="00AE4A29" w:rsidRPr="00EC0C2B">
        <w:rPr>
          <w:rFonts w:ascii="Times New Roman" w:hAnsi="Times New Roman" w:cs="Times New Roman"/>
          <w:sz w:val="24"/>
          <w:szCs w:val="24"/>
        </w:rPr>
        <w:t>онгреса</w:t>
      </w:r>
      <w:r w:rsidRPr="00EC0C2B">
        <w:rPr>
          <w:rFonts w:ascii="Times New Roman" w:hAnsi="Times New Roman" w:cs="Times New Roman"/>
          <w:sz w:val="24"/>
          <w:szCs w:val="24"/>
        </w:rPr>
        <w:t xml:space="preserve"> за и</w:t>
      </w:r>
      <w:r w:rsidRPr="00EC0C2B">
        <w:rPr>
          <w:rFonts w:ascii="Times New Roman" w:hAnsi="Times New Roman" w:cs="Times New Roman"/>
          <w:bCs/>
          <w:sz w:val="24"/>
          <w:szCs w:val="24"/>
        </w:rPr>
        <w:t xml:space="preserve">зпълнение на </w:t>
      </w:r>
      <w:r w:rsidR="00776BB5" w:rsidRPr="00EC0C2B">
        <w:rPr>
          <w:rFonts w:ascii="Times New Roman" w:hAnsi="Times New Roman" w:cs="Times New Roman"/>
          <w:bCs/>
          <w:sz w:val="24"/>
          <w:szCs w:val="24"/>
        </w:rPr>
        <w:t>ЕХМС</w:t>
      </w:r>
      <w:r w:rsidRPr="00EC0C2B">
        <w:rPr>
          <w:rFonts w:ascii="Times New Roman" w:hAnsi="Times New Roman" w:cs="Times New Roman"/>
          <w:bCs/>
          <w:sz w:val="24"/>
          <w:szCs w:val="24"/>
        </w:rPr>
        <w:t xml:space="preserve"> от България </w:t>
      </w:r>
      <w:r w:rsidR="00BC3BF0" w:rsidRPr="00EC0C2B">
        <w:rPr>
          <w:rFonts w:ascii="Times New Roman" w:hAnsi="Times New Roman" w:cs="Times New Roman"/>
          <w:bCs/>
          <w:sz w:val="24"/>
          <w:szCs w:val="24"/>
        </w:rPr>
        <w:t xml:space="preserve">се проведе чрез дистанционно наблюдение от 14 до 15 декември 2020 г. По време на мисията делегацията на Конгреса имаше дистанционни срещи с представители на местните, регионалните и националните власти на България. </w:t>
      </w:r>
      <w:r w:rsidRPr="00EC0C2B">
        <w:rPr>
          <w:rFonts w:ascii="Times New Roman" w:hAnsi="Times New Roman" w:cs="Times New Roman"/>
          <w:sz w:val="24"/>
          <w:szCs w:val="24"/>
        </w:rPr>
        <w:t xml:space="preserve">Всички ангажирани български институции са представили </w:t>
      </w:r>
      <w:r w:rsidR="009614B5" w:rsidRPr="00EC0C2B">
        <w:rPr>
          <w:rFonts w:ascii="Times New Roman" w:hAnsi="Times New Roman" w:cs="Times New Roman"/>
          <w:sz w:val="24"/>
          <w:szCs w:val="24"/>
        </w:rPr>
        <w:t xml:space="preserve">на докладчиците на Конгреса </w:t>
      </w:r>
      <w:r w:rsidRPr="00EC0C2B">
        <w:rPr>
          <w:rFonts w:ascii="Times New Roman" w:hAnsi="Times New Roman" w:cs="Times New Roman"/>
          <w:sz w:val="24"/>
          <w:szCs w:val="24"/>
        </w:rPr>
        <w:t xml:space="preserve">необходимата информация и становища. </w:t>
      </w:r>
      <w:r w:rsidR="00AB4933" w:rsidRPr="00EC0C2B">
        <w:rPr>
          <w:rFonts w:ascii="Times New Roman" w:hAnsi="Times New Roman" w:cs="Times New Roman"/>
          <w:sz w:val="24"/>
          <w:szCs w:val="24"/>
        </w:rPr>
        <w:t>Съгласно П</w:t>
      </w:r>
      <w:r w:rsidR="00BC3BF0" w:rsidRPr="00EC0C2B">
        <w:rPr>
          <w:rFonts w:ascii="Times New Roman" w:hAnsi="Times New Roman" w:cs="Times New Roman"/>
          <w:sz w:val="24"/>
          <w:szCs w:val="24"/>
        </w:rPr>
        <w:t>равило 79 от Правилника и процедурите на Конгреса на местните и регионални власти на Съвета на Европа, предварителният проект на доклад е изпратен на 9 март 2021 г. на всички участници в мониторинга за коментари и възможни корекции</w:t>
      </w:r>
      <w:r w:rsidR="00AB4933" w:rsidRPr="00EC0C2B">
        <w:rPr>
          <w:rFonts w:ascii="Times New Roman" w:hAnsi="Times New Roman" w:cs="Times New Roman"/>
          <w:sz w:val="24"/>
          <w:szCs w:val="24"/>
        </w:rPr>
        <w:t>,</w:t>
      </w:r>
      <w:r w:rsidR="00BC3BF0" w:rsidRPr="00EC0C2B">
        <w:rPr>
          <w:rFonts w:ascii="Times New Roman" w:hAnsi="Times New Roman" w:cs="Times New Roman"/>
          <w:sz w:val="24"/>
          <w:szCs w:val="24"/>
        </w:rPr>
        <w:t xml:space="preserve"> съгласно т. нар. „процедура за консултация“. </w:t>
      </w:r>
      <w:r w:rsidR="00FC632A" w:rsidRPr="00EC0C2B">
        <w:rPr>
          <w:rFonts w:ascii="Times New Roman" w:hAnsi="Times New Roman" w:cs="Times New Roman"/>
          <w:sz w:val="24"/>
          <w:szCs w:val="24"/>
        </w:rPr>
        <w:t>Окончателният доклад за България е представен от докладчиците за приемане от Мониторинговия комитет и внесен за разглеждане на</w:t>
      </w:r>
      <w:r w:rsidR="00FC632A" w:rsidRPr="00EC0C2B">
        <w:rPr>
          <w:rFonts w:ascii="Times New Roman" w:eastAsia="Times New Roman" w:hAnsi="Times New Roman" w:cs="Times New Roman"/>
          <w:sz w:val="24"/>
          <w:szCs w:val="24"/>
          <w:lang w:eastAsia="en-GB"/>
        </w:rPr>
        <w:t xml:space="preserve"> 40-та сесия на Конгреса през месец юни 2021 г. Заедно с доклада e приета и Препоръка 460 (2021)</w:t>
      </w:r>
      <w:r w:rsidR="00FC632A" w:rsidRPr="00EC0C2B">
        <w:rPr>
          <w:rStyle w:val="FootnoteReference"/>
          <w:rFonts w:ascii="Times New Roman" w:eastAsia="Times New Roman" w:hAnsi="Times New Roman" w:cs="Times New Roman"/>
          <w:sz w:val="24"/>
          <w:szCs w:val="24"/>
          <w:lang w:eastAsia="en-GB"/>
        </w:rPr>
        <w:footnoteReference w:id="6"/>
      </w:r>
      <w:r w:rsidR="00FC632A" w:rsidRPr="00EC0C2B">
        <w:rPr>
          <w:rFonts w:ascii="Times New Roman" w:eastAsia="Times New Roman" w:hAnsi="Times New Roman" w:cs="Times New Roman"/>
          <w:sz w:val="24"/>
          <w:szCs w:val="24"/>
          <w:lang w:eastAsia="en-GB"/>
        </w:rPr>
        <w:t xml:space="preserve"> относно мониторинга на прилагането на Европейската харта за местно самоуправление в България.</w:t>
      </w:r>
    </w:p>
    <w:p w:rsidR="009A51C8" w:rsidRPr="00EC0C2B" w:rsidRDefault="009614B5" w:rsidP="009A51C8">
      <w:pPr>
        <w:spacing w:after="120" w:line="360" w:lineRule="auto"/>
        <w:ind w:firstLine="709"/>
        <w:jc w:val="both"/>
        <w:rPr>
          <w:rFonts w:ascii="Times New Roman" w:hAnsi="Times New Roman" w:cs="Times New Roman"/>
          <w:sz w:val="24"/>
          <w:szCs w:val="24"/>
        </w:rPr>
      </w:pPr>
      <w:r w:rsidRPr="00EC0C2B">
        <w:rPr>
          <w:rFonts w:ascii="Times New Roman" w:hAnsi="Times New Roman" w:cs="Times New Roman"/>
          <w:sz w:val="24"/>
          <w:szCs w:val="24"/>
        </w:rPr>
        <w:t>Темите, по които страната ни продължава да бъде наблюдавана, са следните:</w:t>
      </w:r>
      <w:r w:rsidR="009A51C8" w:rsidRPr="00EC0C2B">
        <w:rPr>
          <w:rFonts w:ascii="Times New Roman" w:hAnsi="Times New Roman" w:cs="Times New Roman"/>
          <w:sz w:val="24"/>
          <w:szCs w:val="24"/>
        </w:rPr>
        <w:t xml:space="preserve"> </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Актуализация на изпълнението на Препоръка 310 на Конгреса (2011) относно местната и регионалната демокрация в България</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Последни реформи и развитие, засягащи местното самоуправление в България</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Механизми за консултации с местните власти и техните асоциации по законодателни проекти и всякакви други въпроси, които ги касаят пряко</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Разпределение на компетенциите и отговорностите между различните нива на управление</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 xml:space="preserve">Финансово </w:t>
      </w:r>
      <w:r w:rsidR="009614B5" w:rsidRPr="00EC0C2B">
        <w:rPr>
          <w:rFonts w:ascii="Times New Roman" w:hAnsi="Times New Roman" w:cs="Times New Roman"/>
          <w:sz w:val="24"/>
          <w:szCs w:val="24"/>
        </w:rPr>
        <w:t>състояние на местните власти (съгл</w:t>
      </w:r>
      <w:r w:rsidR="00776BB5" w:rsidRPr="00EC0C2B">
        <w:rPr>
          <w:rFonts w:ascii="Times New Roman" w:hAnsi="Times New Roman" w:cs="Times New Roman"/>
          <w:sz w:val="24"/>
          <w:szCs w:val="24"/>
        </w:rPr>
        <w:t>. чл.</w:t>
      </w:r>
      <w:r w:rsidRPr="00EC0C2B">
        <w:rPr>
          <w:rFonts w:ascii="Times New Roman" w:hAnsi="Times New Roman" w:cs="Times New Roman"/>
          <w:sz w:val="24"/>
          <w:szCs w:val="24"/>
        </w:rPr>
        <w:t xml:space="preserve"> 9 от Е</w:t>
      </w:r>
      <w:r w:rsidR="00776BB5" w:rsidRPr="00EC0C2B">
        <w:rPr>
          <w:rFonts w:ascii="Times New Roman" w:hAnsi="Times New Roman" w:cs="Times New Roman"/>
          <w:sz w:val="24"/>
          <w:szCs w:val="24"/>
        </w:rPr>
        <w:t>ХМС</w:t>
      </w:r>
      <w:r w:rsidRPr="00EC0C2B">
        <w:rPr>
          <w:rFonts w:ascii="Times New Roman" w:hAnsi="Times New Roman" w:cs="Times New Roman"/>
          <w:sz w:val="24"/>
          <w:szCs w:val="24"/>
        </w:rPr>
        <w:t>)</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Надзор на местните власти</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lastRenderedPageBreak/>
        <w:t>Състояние/ статут на местните изборни представители и тяхното финансово обезщетение</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Текущи предизвикателства пред местното самоуправление в България (например миграционна политика, участие на националните малцинства в местния обществен живот и др.) - добри практики</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Управление на санитарната криза COVID-19 (консултация с местните власти и тяхната свобода да вземат решение за ограничителни мерки)</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Правна защита на местното самоуправление и достъп до национални съдилища</w:t>
      </w:r>
    </w:p>
    <w:p w:rsidR="009A51C8" w:rsidRPr="00EC0C2B" w:rsidRDefault="009A51C8" w:rsidP="001E7159">
      <w:pPr>
        <w:numPr>
          <w:ilvl w:val="0"/>
          <w:numId w:val="25"/>
        </w:numPr>
        <w:spacing w:after="120" w:line="360" w:lineRule="auto"/>
        <w:jc w:val="both"/>
        <w:rPr>
          <w:rFonts w:ascii="Times New Roman" w:hAnsi="Times New Roman" w:cs="Times New Roman"/>
          <w:sz w:val="24"/>
          <w:szCs w:val="24"/>
        </w:rPr>
      </w:pPr>
      <w:r w:rsidRPr="00EC0C2B">
        <w:rPr>
          <w:rFonts w:ascii="Times New Roman" w:hAnsi="Times New Roman" w:cs="Times New Roman"/>
          <w:sz w:val="24"/>
          <w:szCs w:val="24"/>
        </w:rPr>
        <w:t>Междуобщинско и трансгранично сътрудничество</w:t>
      </w:r>
      <w:r w:rsidR="009614B5" w:rsidRPr="00EC0C2B">
        <w:rPr>
          <w:rFonts w:ascii="Times New Roman" w:hAnsi="Times New Roman" w:cs="Times New Roman"/>
          <w:sz w:val="24"/>
          <w:szCs w:val="24"/>
        </w:rPr>
        <w:t>.</w:t>
      </w:r>
    </w:p>
    <w:p w:rsidR="00654B52" w:rsidRPr="00EC0C2B" w:rsidRDefault="00504DCC" w:rsidP="00654B52">
      <w:pPr>
        <w:spacing w:after="120" w:line="360" w:lineRule="auto"/>
        <w:ind w:firstLine="709"/>
        <w:jc w:val="both"/>
        <w:rPr>
          <w:rFonts w:ascii="Times New Roman" w:hAnsi="Times New Roman" w:cs="Times New Roman"/>
          <w:sz w:val="24"/>
          <w:szCs w:val="24"/>
        </w:rPr>
      </w:pPr>
      <w:r w:rsidRPr="00EC0C2B">
        <w:rPr>
          <w:rFonts w:ascii="Times New Roman" w:hAnsi="Times New Roman" w:cs="Times New Roman"/>
          <w:sz w:val="24"/>
          <w:szCs w:val="24"/>
        </w:rPr>
        <w:t xml:space="preserve">В резултат от проведената мониторингова мисия на Конгреса </w:t>
      </w:r>
      <w:r w:rsidR="002C232A" w:rsidRPr="00EC0C2B">
        <w:rPr>
          <w:rFonts w:ascii="Times New Roman" w:hAnsi="Times New Roman" w:cs="Times New Roman"/>
          <w:sz w:val="24"/>
          <w:szCs w:val="24"/>
        </w:rPr>
        <w:t>окончателният доклад</w:t>
      </w:r>
      <w:r w:rsidR="00CF754A" w:rsidRPr="00EC0C2B">
        <w:rPr>
          <w:rFonts w:ascii="Times New Roman" w:hAnsi="Times New Roman" w:cs="Times New Roman"/>
          <w:sz w:val="24"/>
          <w:szCs w:val="24"/>
        </w:rPr>
        <w:t xml:space="preserve"> отчита, че в България е постигнат значителен напредък чрез прилагането на стратегия за децентрализация, включително по отношение прехвърлянето на права и отговорности, особено в областта на образованието, общественото здравеопазване и социалните услуги. Наблюдава се значително увеличение на общинските ресурси главно поради подобряването на общата икономическа ситуация в България, тъй като общинският дял в националния БВП не се е увеличил през последното десетилетие.</w:t>
      </w:r>
      <w:r w:rsidRPr="00EC0C2B">
        <w:t xml:space="preserve"> П</w:t>
      </w:r>
      <w:r w:rsidRPr="00EC0C2B">
        <w:rPr>
          <w:rFonts w:ascii="Times New Roman" w:hAnsi="Times New Roman" w:cs="Times New Roman"/>
          <w:sz w:val="24"/>
          <w:szCs w:val="24"/>
        </w:rPr>
        <w:t xml:space="preserve">оложително развитие се </w:t>
      </w:r>
      <w:r w:rsidR="00571562" w:rsidRPr="00EC0C2B">
        <w:rPr>
          <w:rFonts w:ascii="Times New Roman" w:hAnsi="Times New Roman" w:cs="Times New Roman"/>
          <w:sz w:val="24"/>
          <w:szCs w:val="24"/>
        </w:rPr>
        <w:t>отбелязва</w:t>
      </w:r>
      <w:r w:rsidRPr="00EC0C2B">
        <w:rPr>
          <w:rFonts w:ascii="Times New Roman" w:hAnsi="Times New Roman" w:cs="Times New Roman"/>
          <w:sz w:val="24"/>
          <w:szCs w:val="24"/>
        </w:rPr>
        <w:t xml:space="preserve"> при институционализирането на няколко консултативни процедури по въпроси, пряко засягащи местните власти и съответно участието на Националното сдружение на общините на Република България.</w:t>
      </w:r>
      <w:r w:rsidR="00FC2EC7" w:rsidRPr="00EC0C2B">
        <w:t xml:space="preserve"> </w:t>
      </w:r>
      <w:r w:rsidR="00571562" w:rsidRPr="00EC0C2B">
        <w:rPr>
          <w:rFonts w:ascii="Times New Roman" w:hAnsi="Times New Roman" w:cs="Times New Roman"/>
          <w:sz w:val="24"/>
          <w:szCs w:val="24"/>
        </w:rPr>
        <w:t>П</w:t>
      </w:r>
      <w:r w:rsidR="00FC2EC7" w:rsidRPr="00EC0C2B">
        <w:rPr>
          <w:rFonts w:ascii="Times New Roman" w:hAnsi="Times New Roman" w:cs="Times New Roman"/>
          <w:sz w:val="24"/>
          <w:szCs w:val="24"/>
        </w:rPr>
        <w:t xml:space="preserve">риветства </w:t>
      </w:r>
      <w:r w:rsidR="00571562" w:rsidRPr="00EC0C2B">
        <w:rPr>
          <w:rFonts w:ascii="Times New Roman" w:hAnsi="Times New Roman" w:cs="Times New Roman"/>
          <w:sz w:val="24"/>
          <w:szCs w:val="24"/>
        </w:rPr>
        <w:t xml:space="preserve">се </w:t>
      </w:r>
      <w:r w:rsidR="00FC2EC7" w:rsidRPr="00EC0C2B">
        <w:rPr>
          <w:rFonts w:ascii="Times New Roman" w:hAnsi="Times New Roman" w:cs="Times New Roman"/>
          <w:sz w:val="24"/>
          <w:szCs w:val="24"/>
        </w:rPr>
        <w:t>и дейността на регионалните съвети за развитие, където представители на местните власти могат да участват във вземането на решения за регионалното развитие.</w:t>
      </w:r>
      <w:r w:rsidR="00654B52" w:rsidRPr="00EC0C2B">
        <w:rPr>
          <w:rFonts w:ascii="Times New Roman" w:hAnsi="Times New Roman" w:cs="Times New Roman"/>
          <w:sz w:val="24"/>
          <w:szCs w:val="24"/>
        </w:rPr>
        <w:t xml:space="preserve"> Освен това България е ратифицирала досега нератифициран член 7, параграф 2 от Европейската харта за местно самоуправление (Хартата) и Допълнителния протокол относно правото на участие в делата на местната власт.</w:t>
      </w:r>
    </w:p>
    <w:p w:rsidR="00654B52" w:rsidRPr="00EC0C2B" w:rsidRDefault="00654B52" w:rsidP="00654B52">
      <w:pPr>
        <w:spacing w:after="120" w:line="360" w:lineRule="auto"/>
        <w:ind w:firstLine="709"/>
        <w:jc w:val="both"/>
        <w:rPr>
          <w:rFonts w:ascii="Times New Roman" w:hAnsi="Times New Roman" w:cs="Times New Roman"/>
          <w:sz w:val="24"/>
          <w:szCs w:val="24"/>
        </w:rPr>
      </w:pPr>
      <w:r w:rsidRPr="00EC0C2B">
        <w:rPr>
          <w:rFonts w:ascii="Times New Roman" w:hAnsi="Times New Roman" w:cs="Times New Roman"/>
          <w:sz w:val="24"/>
          <w:szCs w:val="24"/>
        </w:rPr>
        <w:t>Въпреки това продължават да съществуват важни проблеми по отношение на свободата на действие на местните власти да адаптират към местните условия изпълнението на делегираните дейности, силната зависимост на местните власти от трансферите в държавния бюджет, липсата на приходи от местни данъци, липсата на съизмерими ресурси на разположение на местните власти и като цяло ниското равнище на финансова автономия на местното самоуправление.</w:t>
      </w:r>
    </w:p>
    <w:p w:rsidR="00654B52" w:rsidRPr="00EC0C2B" w:rsidRDefault="00654B52" w:rsidP="00654B52">
      <w:pPr>
        <w:widowControl w:val="0"/>
        <w:tabs>
          <w:tab w:val="left" w:pos="281"/>
        </w:tabs>
        <w:spacing w:after="0" w:line="360" w:lineRule="auto"/>
        <w:jc w:val="both"/>
        <w:rPr>
          <w:rFonts w:ascii="Times New Roman" w:eastAsia="Arial" w:hAnsi="Times New Roman" w:cs="Times New Roman"/>
          <w:sz w:val="24"/>
          <w:szCs w:val="24"/>
          <w:lang w:bidi="en-US"/>
        </w:rPr>
      </w:pPr>
      <w:r w:rsidRPr="00EC0C2B">
        <w:rPr>
          <w:rFonts w:ascii="Times New Roman" w:eastAsia="Arial" w:hAnsi="Times New Roman" w:cs="Times New Roman"/>
          <w:sz w:val="24"/>
          <w:szCs w:val="24"/>
          <w:lang w:bidi="en-US"/>
        </w:rPr>
        <w:tab/>
      </w:r>
      <w:r w:rsidRPr="00EC0C2B">
        <w:rPr>
          <w:rFonts w:ascii="Times New Roman" w:eastAsia="Arial" w:hAnsi="Times New Roman" w:cs="Times New Roman"/>
          <w:sz w:val="24"/>
          <w:szCs w:val="24"/>
          <w:lang w:bidi="en-US"/>
        </w:rPr>
        <w:tab/>
        <w:t xml:space="preserve">На тези основания Конгресът отправя искане към Комитета на министрите да </w:t>
      </w:r>
      <w:r w:rsidRPr="00EC0C2B">
        <w:rPr>
          <w:rFonts w:ascii="Times New Roman" w:eastAsia="Arial" w:hAnsi="Times New Roman" w:cs="Times New Roman"/>
          <w:sz w:val="24"/>
          <w:szCs w:val="24"/>
          <w:lang w:bidi="en-US"/>
        </w:rPr>
        <w:lastRenderedPageBreak/>
        <w:t>прикани българските власти:</w:t>
      </w:r>
    </w:p>
    <w:p w:rsidR="00654B52" w:rsidRPr="00EC0C2B" w:rsidRDefault="00654B52" w:rsidP="00654B52">
      <w:pPr>
        <w:pStyle w:val="ListParagraph"/>
        <w:widowControl w:val="0"/>
        <w:numPr>
          <w:ilvl w:val="0"/>
          <w:numId w:val="20"/>
        </w:numPr>
        <w:tabs>
          <w:tab w:val="left" w:pos="281"/>
        </w:tabs>
        <w:spacing w:after="0" w:line="360" w:lineRule="auto"/>
        <w:jc w:val="both"/>
        <w:rPr>
          <w:rFonts w:ascii="Times New Roman" w:eastAsia="Arial" w:hAnsi="Times New Roman" w:cs="Times New Roman"/>
          <w:sz w:val="24"/>
          <w:szCs w:val="24"/>
          <w:lang w:bidi="en-US"/>
        </w:rPr>
      </w:pPr>
      <w:r w:rsidRPr="00EC0C2B">
        <w:rPr>
          <w:rFonts w:ascii="Times New Roman" w:eastAsia="Arial" w:hAnsi="Times New Roman" w:cs="Times New Roman"/>
          <w:sz w:val="24"/>
          <w:szCs w:val="24"/>
          <w:lang w:bidi="en-US"/>
        </w:rPr>
        <w:t>да изяснят разпределението на компетентностите, разпределени между различните равнища на управление, с цел да се премахне припокриването на отговорности;</w:t>
      </w:r>
    </w:p>
    <w:p w:rsidR="00654B52" w:rsidRPr="00EC0C2B" w:rsidRDefault="00654B52" w:rsidP="00654B52">
      <w:pPr>
        <w:pStyle w:val="ListParagraph"/>
        <w:widowControl w:val="0"/>
        <w:numPr>
          <w:ilvl w:val="0"/>
          <w:numId w:val="20"/>
        </w:numPr>
        <w:tabs>
          <w:tab w:val="left" w:pos="281"/>
        </w:tabs>
        <w:spacing w:after="180" w:line="360" w:lineRule="auto"/>
        <w:jc w:val="both"/>
        <w:rPr>
          <w:rFonts w:ascii="Times New Roman" w:eastAsia="Arial" w:hAnsi="Times New Roman" w:cs="Times New Roman"/>
          <w:sz w:val="24"/>
          <w:szCs w:val="24"/>
          <w:lang w:bidi="en-US"/>
        </w:rPr>
      </w:pPr>
      <w:r w:rsidRPr="00EC0C2B">
        <w:rPr>
          <w:rFonts w:ascii="Times New Roman" w:eastAsia="Arial" w:hAnsi="Times New Roman" w:cs="Times New Roman"/>
          <w:sz w:val="24"/>
          <w:szCs w:val="24"/>
          <w:lang w:bidi="en-US"/>
        </w:rPr>
        <w:t>да увеличат свободата на действие на местните власти за адаптиране на упражняването на делегираните правомощия към местните условия;</w:t>
      </w:r>
    </w:p>
    <w:p w:rsidR="00654B52" w:rsidRPr="00EC0C2B" w:rsidRDefault="00654B52" w:rsidP="00654B52">
      <w:pPr>
        <w:pStyle w:val="ListParagraph"/>
        <w:widowControl w:val="0"/>
        <w:numPr>
          <w:ilvl w:val="0"/>
          <w:numId w:val="20"/>
        </w:numPr>
        <w:tabs>
          <w:tab w:val="left" w:pos="281"/>
        </w:tabs>
        <w:spacing w:after="176" w:line="360" w:lineRule="auto"/>
        <w:jc w:val="both"/>
        <w:rPr>
          <w:rFonts w:ascii="Times New Roman" w:eastAsia="Arial" w:hAnsi="Times New Roman" w:cs="Times New Roman"/>
          <w:sz w:val="24"/>
          <w:szCs w:val="24"/>
          <w:lang w:bidi="en-US"/>
        </w:rPr>
      </w:pPr>
      <w:r w:rsidRPr="00EC0C2B">
        <w:rPr>
          <w:rFonts w:ascii="Times New Roman" w:eastAsia="Arial" w:hAnsi="Times New Roman" w:cs="Times New Roman"/>
          <w:sz w:val="24"/>
          <w:szCs w:val="24"/>
          <w:lang w:bidi="en-US"/>
        </w:rPr>
        <w:t>да намалят зависимостта на местните власти от финансови трансфери от държавния бюджет чрез увеличаване на дела на местните данъци (или местните дялове от данъците) и таксите в местните приходи;</w:t>
      </w:r>
    </w:p>
    <w:p w:rsidR="00654B52" w:rsidRPr="00EC0C2B" w:rsidRDefault="00654B52" w:rsidP="00654B52">
      <w:pPr>
        <w:pStyle w:val="ListParagraph"/>
        <w:widowControl w:val="0"/>
        <w:numPr>
          <w:ilvl w:val="0"/>
          <w:numId w:val="20"/>
        </w:numPr>
        <w:tabs>
          <w:tab w:val="left" w:pos="281"/>
        </w:tabs>
        <w:spacing w:after="180" w:line="360" w:lineRule="auto"/>
        <w:jc w:val="both"/>
        <w:rPr>
          <w:rFonts w:ascii="Times New Roman" w:eastAsia="Arial" w:hAnsi="Times New Roman" w:cs="Times New Roman"/>
          <w:sz w:val="24"/>
          <w:szCs w:val="24"/>
          <w:lang w:bidi="en-US"/>
        </w:rPr>
      </w:pPr>
      <w:r w:rsidRPr="00EC0C2B">
        <w:rPr>
          <w:rFonts w:ascii="Times New Roman" w:eastAsia="Arial" w:hAnsi="Times New Roman" w:cs="Times New Roman"/>
          <w:sz w:val="24"/>
          <w:szCs w:val="24"/>
          <w:lang w:bidi="en-US"/>
        </w:rPr>
        <w:t>да въвеждат обективна, адаптивна, надеждна и точна система за изчисляване на съизмеримите ресурси, която следва да покрива разходите за изпълнение на общинските дейности;</w:t>
      </w:r>
    </w:p>
    <w:p w:rsidR="00654B52" w:rsidRPr="00EC0C2B" w:rsidRDefault="00654B52" w:rsidP="00654B52">
      <w:pPr>
        <w:pStyle w:val="ListParagraph"/>
        <w:widowControl w:val="0"/>
        <w:numPr>
          <w:ilvl w:val="0"/>
          <w:numId w:val="20"/>
        </w:numPr>
        <w:tabs>
          <w:tab w:val="left" w:pos="281"/>
        </w:tabs>
        <w:spacing w:after="180" w:line="360" w:lineRule="auto"/>
        <w:jc w:val="both"/>
        <w:rPr>
          <w:rFonts w:ascii="Times New Roman" w:eastAsia="Arial" w:hAnsi="Times New Roman" w:cs="Times New Roman"/>
          <w:sz w:val="24"/>
          <w:szCs w:val="24"/>
          <w:lang w:bidi="en-US"/>
        </w:rPr>
      </w:pPr>
      <w:r w:rsidRPr="00EC0C2B">
        <w:rPr>
          <w:rFonts w:ascii="Times New Roman" w:eastAsia="Arial" w:hAnsi="Times New Roman" w:cs="Times New Roman"/>
          <w:sz w:val="24"/>
          <w:szCs w:val="24"/>
          <w:lang w:bidi="en-US"/>
        </w:rPr>
        <w:t>да преразглеждат законодателството за увеличаване на фискалната автономия на местните власти чрез разширяване на правомощията за местно данъчно облагане;</w:t>
      </w:r>
    </w:p>
    <w:p w:rsidR="00654B52" w:rsidRPr="00EC0C2B" w:rsidRDefault="00654B52" w:rsidP="00654B52">
      <w:pPr>
        <w:pStyle w:val="ListParagraph"/>
        <w:widowControl w:val="0"/>
        <w:numPr>
          <w:ilvl w:val="0"/>
          <w:numId w:val="20"/>
        </w:numPr>
        <w:tabs>
          <w:tab w:val="left" w:pos="281"/>
        </w:tabs>
        <w:spacing w:after="180" w:line="360" w:lineRule="auto"/>
        <w:jc w:val="both"/>
        <w:rPr>
          <w:rFonts w:ascii="Times New Roman" w:eastAsia="Arial" w:hAnsi="Times New Roman" w:cs="Times New Roman"/>
          <w:sz w:val="24"/>
          <w:szCs w:val="24"/>
          <w:lang w:bidi="en-US"/>
        </w:rPr>
      </w:pPr>
      <w:r w:rsidRPr="00EC0C2B">
        <w:rPr>
          <w:rFonts w:ascii="Times New Roman" w:eastAsia="Arial" w:hAnsi="Times New Roman" w:cs="Times New Roman"/>
          <w:sz w:val="24"/>
          <w:szCs w:val="24"/>
          <w:lang w:bidi="en-US"/>
        </w:rPr>
        <w:t>да опростят правилата, прилагани по отношение на местното бюджетиране, за да се облекчи бюджетният надзор и по този начин да се осигури по-голяма бюджетна автономност;</w:t>
      </w:r>
    </w:p>
    <w:p w:rsidR="00654B52" w:rsidRPr="00EC0C2B" w:rsidRDefault="00654B52" w:rsidP="00654B52">
      <w:pPr>
        <w:pStyle w:val="ListParagraph"/>
        <w:widowControl w:val="0"/>
        <w:numPr>
          <w:ilvl w:val="0"/>
          <w:numId w:val="20"/>
        </w:numPr>
        <w:tabs>
          <w:tab w:val="left" w:pos="281"/>
        </w:tabs>
        <w:spacing w:after="180" w:line="360" w:lineRule="auto"/>
        <w:jc w:val="both"/>
        <w:rPr>
          <w:rFonts w:ascii="Times New Roman" w:eastAsia="Arial" w:hAnsi="Times New Roman" w:cs="Times New Roman"/>
          <w:sz w:val="24"/>
          <w:szCs w:val="24"/>
          <w:lang w:bidi="en-US"/>
        </w:rPr>
      </w:pPr>
      <w:r w:rsidRPr="00EC0C2B">
        <w:rPr>
          <w:rFonts w:ascii="Times New Roman" w:eastAsia="Arial" w:hAnsi="Times New Roman" w:cs="Times New Roman"/>
          <w:sz w:val="24"/>
          <w:szCs w:val="24"/>
          <w:lang w:bidi="en-US"/>
        </w:rPr>
        <w:t>да осигурят ефикасна и достъпна система за обучение на общинските служители с цел укрепване на административния капацитет на общините;</w:t>
      </w:r>
    </w:p>
    <w:p w:rsidR="00504DCC" w:rsidRPr="00EC0C2B" w:rsidRDefault="00654B52" w:rsidP="00727C71">
      <w:pPr>
        <w:pStyle w:val="ListParagraph"/>
        <w:widowControl w:val="0"/>
        <w:numPr>
          <w:ilvl w:val="0"/>
          <w:numId w:val="20"/>
        </w:numPr>
        <w:tabs>
          <w:tab w:val="left" w:pos="281"/>
        </w:tabs>
        <w:spacing w:after="180" w:line="360" w:lineRule="auto"/>
        <w:jc w:val="both"/>
        <w:rPr>
          <w:rFonts w:ascii="Times New Roman" w:eastAsia="Arial" w:hAnsi="Times New Roman" w:cs="Times New Roman"/>
          <w:sz w:val="24"/>
          <w:szCs w:val="24"/>
          <w:lang w:bidi="en-US"/>
        </w:rPr>
      </w:pPr>
      <w:r w:rsidRPr="00EC0C2B">
        <w:rPr>
          <w:rFonts w:ascii="Times New Roman" w:eastAsia="Arial" w:hAnsi="Times New Roman" w:cs="Times New Roman"/>
          <w:sz w:val="24"/>
          <w:szCs w:val="24"/>
          <w:lang w:bidi="en-US"/>
        </w:rPr>
        <w:t>да въведат правото на конституционно обжалване, за да могат местните органи да се обръщат директно към Конституционния съд, когато закон нарушава конституционния им статут, Хартата или и двете.</w:t>
      </w:r>
    </w:p>
    <w:p w:rsidR="00D37E4F" w:rsidRPr="00504DCC" w:rsidRDefault="00D37E4F" w:rsidP="00504DCC">
      <w:pPr>
        <w:spacing w:after="120" w:line="360" w:lineRule="auto"/>
        <w:ind w:firstLine="709"/>
        <w:jc w:val="both"/>
        <w:rPr>
          <w:rFonts w:ascii="Times New Roman" w:hAnsi="Times New Roman" w:cs="Times New Roman"/>
          <w:color w:val="000000"/>
          <w:sz w:val="24"/>
          <w:szCs w:val="24"/>
        </w:rPr>
      </w:pPr>
      <w:r w:rsidRPr="00EC0C2B">
        <w:rPr>
          <w:rFonts w:ascii="Times New Roman" w:hAnsi="Times New Roman" w:cs="Times New Roman"/>
          <w:sz w:val="24"/>
          <w:szCs w:val="24"/>
        </w:rPr>
        <w:t xml:space="preserve">Ключовите изводи и препоръки, които </w:t>
      </w:r>
      <w:r w:rsidR="008D662B" w:rsidRPr="00EC0C2B">
        <w:rPr>
          <w:rFonts w:ascii="Times New Roman" w:hAnsi="Times New Roman" w:cs="Times New Roman"/>
          <w:sz w:val="24"/>
          <w:szCs w:val="24"/>
        </w:rPr>
        <w:t xml:space="preserve">са залегнали </w:t>
      </w:r>
      <w:r w:rsidRPr="00EC0C2B">
        <w:rPr>
          <w:rFonts w:ascii="Times New Roman" w:hAnsi="Times New Roman" w:cs="Times New Roman"/>
          <w:sz w:val="24"/>
          <w:szCs w:val="24"/>
        </w:rPr>
        <w:t xml:space="preserve">в </w:t>
      </w:r>
      <w:r w:rsidR="00FB6903" w:rsidRPr="00EC0C2B">
        <w:rPr>
          <w:rFonts w:ascii="Times New Roman" w:hAnsi="Times New Roman" w:cs="Times New Roman"/>
          <w:sz w:val="24"/>
          <w:szCs w:val="24"/>
        </w:rPr>
        <w:t xml:space="preserve">приетия </w:t>
      </w:r>
      <w:r w:rsidR="00FB6903">
        <w:rPr>
          <w:rFonts w:ascii="Times New Roman" w:hAnsi="Times New Roman" w:cs="Times New Roman"/>
          <w:color w:val="000000"/>
          <w:sz w:val="24"/>
          <w:szCs w:val="24"/>
        </w:rPr>
        <w:t xml:space="preserve">окончателен </w:t>
      </w:r>
      <w:r>
        <w:rPr>
          <w:rFonts w:ascii="Times New Roman" w:hAnsi="Times New Roman" w:cs="Times New Roman"/>
          <w:color w:val="000000"/>
          <w:sz w:val="24"/>
          <w:szCs w:val="24"/>
        </w:rPr>
        <w:t>доклад, ще бъдат предмет на дискусии между заинтересованите страни в България, както и</w:t>
      </w:r>
      <w:r w:rsidR="00FB6903">
        <w:rPr>
          <w:rFonts w:ascii="Times New Roman" w:hAnsi="Times New Roman" w:cs="Times New Roman"/>
          <w:color w:val="000000"/>
          <w:sz w:val="24"/>
          <w:szCs w:val="24"/>
        </w:rPr>
        <w:t xml:space="preserve"> на последващи решения и предприемане на действия за тяхното отразяване и изпълнение.</w:t>
      </w:r>
      <w:r>
        <w:rPr>
          <w:rFonts w:ascii="Times New Roman" w:hAnsi="Times New Roman" w:cs="Times New Roman"/>
          <w:color w:val="000000"/>
          <w:sz w:val="24"/>
          <w:szCs w:val="24"/>
        </w:rPr>
        <w:t xml:space="preserve">  </w:t>
      </w:r>
    </w:p>
    <w:p w:rsidR="009A51C8" w:rsidRPr="006E2645" w:rsidRDefault="009A51C8" w:rsidP="006E2645">
      <w:pPr>
        <w:spacing w:after="120" w:line="360" w:lineRule="auto"/>
        <w:ind w:firstLine="709"/>
        <w:jc w:val="both"/>
        <w:rPr>
          <w:rFonts w:ascii="Times New Roman" w:hAnsi="Times New Roman" w:cs="Times New Roman"/>
          <w:color w:val="000000"/>
          <w:sz w:val="24"/>
          <w:szCs w:val="24"/>
        </w:rPr>
      </w:pPr>
    </w:p>
    <w:p w:rsidR="00DC6643" w:rsidRPr="0037043B" w:rsidRDefault="006628F3" w:rsidP="0037043B">
      <w:pPr>
        <w:pStyle w:val="Heading2"/>
        <w:numPr>
          <w:ilvl w:val="0"/>
          <w:numId w:val="59"/>
        </w:numPr>
        <w:spacing w:line="360" w:lineRule="auto"/>
        <w:jc w:val="both"/>
        <w:rPr>
          <w:rFonts w:ascii="Times New Roman" w:hAnsi="Times New Roman" w:cs="Times New Roman"/>
          <w:b/>
          <w:color w:val="000000" w:themeColor="text1"/>
          <w:sz w:val="24"/>
          <w:szCs w:val="24"/>
        </w:rPr>
      </w:pPr>
      <w:bookmarkStart w:id="20" w:name="_Toc67567912"/>
      <w:r w:rsidRPr="0037043B">
        <w:rPr>
          <w:rFonts w:ascii="Times New Roman" w:hAnsi="Times New Roman" w:cs="Times New Roman"/>
          <w:b/>
          <w:color w:val="000000" w:themeColor="text1"/>
          <w:sz w:val="24"/>
          <w:szCs w:val="24"/>
        </w:rPr>
        <w:t>Срав</w:t>
      </w:r>
      <w:r w:rsidR="00DC6643" w:rsidRPr="0037043B">
        <w:rPr>
          <w:rFonts w:ascii="Times New Roman" w:hAnsi="Times New Roman" w:cs="Times New Roman"/>
          <w:b/>
          <w:color w:val="000000" w:themeColor="text1"/>
          <w:sz w:val="24"/>
          <w:szCs w:val="24"/>
        </w:rPr>
        <w:t>ни</w:t>
      </w:r>
      <w:r w:rsidRPr="0037043B">
        <w:rPr>
          <w:rFonts w:ascii="Times New Roman" w:hAnsi="Times New Roman" w:cs="Times New Roman"/>
          <w:b/>
          <w:color w:val="000000" w:themeColor="text1"/>
          <w:sz w:val="24"/>
          <w:szCs w:val="24"/>
        </w:rPr>
        <w:t xml:space="preserve">телен анализ на </w:t>
      </w:r>
      <w:r w:rsidR="00DC6643" w:rsidRPr="0037043B">
        <w:rPr>
          <w:rFonts w:ascii="Times New Roman" w:hAnsi="Times New Roman" w:cs="Times New Roman"/>
          <w:b/>
          <w:color w:val="000000" w:themeColor="text1"/>
          <w:sz w:val="24"/>
          <w:szCs w:val="24"/>
        </w:rPr>
        <w:t xml:space="preserve">напредъка на България </w:t>
      </w:r>
      <w:r w:rsidRPr="0037043B">
        <w:rPr>
          <w:rFonts w:ascii="Times New Roman" w:hAnsi="Times New Roman" w:cs="Times New Roman"/>
          <w:b/>
          <w:color w:val="000000" w:themeColor="text1"/>
          <w:sz w:val="24"/>
          <w:szCs w:val="24"/>
        </w:rPr>
        <w:t xml:space="preserve">по ключови финансови показатели </w:t>
      </w:r>
      <w:r w:rsidR="00DC6643" w:rsidRPr="0037043B">
        <w:rPr>
          <w:rFonts w:ascii="Times New Roman" w:hAnsi="Times New Roman" w:cs="Times New Roman"/>
          <w:b/>
          <w:color w:val="000000" w:themeColor="text1"/>
          <w:sz w:val="24"/>
          <w:szCs w:val="24"/>
        </w:rPr>
        <w:t>в областта на децентрализацията</w:t>
      </w:r>
      <w:bookmarkEnd w:id="20"/>
    </w:p>
    <w:p w:rsidR="0037043B" w:rsidRPr="0037043B" w:rsidRDefault="0037043B" w:rsidP="0037043B">
      <w:pPr>
        <w:pStyle w:val="ListParagraph"/>
        <w:ind w:left="1412"/>
      </w:pPr>
    </w:p>
    <w:p w:rsidR="00CE10FE" w:rsidRPr="00CE10FE" w:rsidRDefault="00D12147" w:rsidP="00CE10FE">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За последните десет години</w:t>
      </w:r>
      <w:r w:rsidR="00CE10FE" w:rsidRPr="00CE10FE">
        <w:rPr>
          <w:rFonts w:ascii="Times New Roman" w:hAnsi="Times New Roman" w:cs="Times New Roman"/>
          <w:sz w:val="24"/>
          <w:szCs w:val="24"/>
          <w:lang w:val="ru-RU"/>
        </w:rPr>
        <w:t xml:space="preserve"> промените в основните параметри на общинските бюджети са</w:t>
      </w:r>
      <w:r>
        <w:rPr>
          <w:rFonts w:ascii="Times New Roman" w:hAnsi="Times New Roman" w:cs="Times New Roman"/>
          <w:sz w:val="24"/>
          <w:szCs w:val="24"/>
          <w:lang w:val="ru-RU"/>
        </w:rPr>
        <w:t>,</w:t>
      </w:r>
      <w:r w:rsidR="00CE10FE" w:rsidRPr="00CE10FE">
        <w:rPr>
          <w:rFonts w:ascii="Times New Roman" w:hAnsi="Times New Roman" w:cs="Times New Roman"/>
          <w:sz w:val="24"/>
          <w:szCs w:val="24"/>
          <w:lang w:val="ru-RU"/>
        </w:rPr>
        <w:t xml:space="preserve"> както следва:</w:t>
      </w:r>
    </w:p>
    <w:p w:rsidR="00CE10FE" w:rsidRPr="00CE10FE" w:rsidRDefault="00CE10FE" w:rsidP="001E7159">
      <w:pPr>
        <w:numPr>
          <w:ilvl w:val="0"/>
          <w:numId w:val="12"/>
        </w:numPr>
        <w:spacing w:line="360" w:lineRule="auto"/>
        <w:ind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lastRenderedPageBreak/>
        <w:t>общинските бюджети нарастват общо с 63%;</w:t>
      </w:r>
    </w:p>
    <w:p w:rsidR="00CE10FE" w:rsidRPr="00CE10FE" w:rsidRDefault="00CE10FE" w:rsidP="001E7159">
      <w:pPr>
        <w:numPr>
          <w:ilvl w:val="0"/>
          <w:numId w:val="12"/>
        </w:numPr>
        <w:spacing w:line="360" w:lineRule="auto"/>
        <w:ind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делът им в БВП намалява незначително от 6% през 2010 г. на 5,9 % през 2019 г.(с 0,1 пункта),</w:t>
      </w:r>
    </w:p>
    <w:p w:rsidR="00CE10FE" w:rsidRPr="00CE10FE" w:rsidRDefault="00CE10FE" w:rsidP="001E7159">
      <w:pPr>
        <w:numPr>
          <w:ilvl w:val="0"/>
          <w:numId w:val="12"/>
        </w:numPr>
        <w:spacing w:line="360" w:lineRule="auto"/>
        <w:ind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 xml:space="preserve">делът им в приходите по Консолидираната фискална програма (КФП) – от 16,1% на 14,3% (с 1,8 пункта). </w:t>
      </w:r>
    </w:p>
    <w:p w:rsidR="00CE10FE" w:rsidRPr="00CE10FE" w:rsidRDefault="00CE10FE" w:rsidP="00CE10FE">
      <w:pPr>
        <w:spacing w:line="360" w:lineRule="auto"/>
        <w:ind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При сравнение на тези показатели, с отразено влияние и на евросредствата (официална статистика на Евростат) резултатите показват увеличение на дела на общинските бюджети в БВП за десетгодишния период – от 7,2% на 7,4% (с 0,2 пункта), при намаление на дела им в КФП – от 11,9% на 10,6%.</w:t>
      </w:r>
      <w:r w:rsidRPr="00CE10FE">
        <w:rPr>
          <w:rFonts w:ascii="Times New Roman" w:hAnsi="Times New Roman" w:cs="Times New Roman"/>
          <w:sz w:val="24"/>
          <w:szCs w:val="24"/>
          <w:lang w:val="en-US"/>
        </w:rPr>
        <w:t> </w:t>
      </w:r>
    </w:p>
    <w:p w:rsidR="00CE10FE" w:rsidRPr="00CE10FE" w:rsidRDefault="00CE10FE" w:rsidP="00CE10FE">
      <w:pPr>
        <w:spacing w:line="360" w:lineRule="auto"/>
        <w:ind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Основен „двигател“ на увеличаването на собствените приходи продължават да бъдат мерките за подобряване на събираемостта и отстояваните от общините по-широки правомощия на местните органи по приходите.</w:t>
      </w:r>
    </w:p>
    <w:p w:rsidR="00CE10FE" w:rsidRPr="00CE10FE" w:rsidRDefault="00CE10FE" w:rsidP="00CE10FE">
      <w:pPr>
        <w:spacing w:line="360" w:lineRule="auto"/>
        <w:ind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Динамиката в приходната част на общинските бюджети от 2010 до 2019 г. е показана в следващите таблици и графики.</w:t>
      </w:r>
    </w:p>
    <w:p w:rsidR="00CE10FE" w:rsidRPr="00CE10FE" w:rsidRDefault="00CE10FE" w:rsidP="00CE10FE">
      <w:pPr>
        <w:spacing w:line="360" w:lineRule="auto"/>
        <w:ind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 xml:space="preserve">Въпреки че общините полагат сериозни усилия за увеличение на собствените приходи (данъчните нарастват с 59%, а неданъчните с 88%), местните бюджети остават силно зависими от държавните трансфери, чийто дял нараства от 60% през 2010 г. на 64% през 2019 г. Запазва се и тенденцията местните власти да нямат пълни правомощия върху по-голямата част от тях. Общините имат пълни правомощия само върху общата изравнителна субсидия и частично върху целевата субсидия за капиталови разходи. Поради традиционно по-ниските относителни тегла на тези две субсидии в трансферите от централния бюджет (съответно 8% и 4%), на практика местните власти могат да влияят пряко </w:t>
      </w:r>
      <w:r w:rsidRPr="00CE10FE">
        <w:rPr>
          <w:rFonts w:ascii="Times New Roman" w:hAnsi="Times New Roman" w:cs="Times New Roman"/>
          <w:bCs/>
          <w:sz w:val="24"/>
          <w:szCs w:val="24"/>
          <w:lang w:val="ru-RU"/>
        </w:rPr>
        <w:t>върху</w:t>
      </w:r>
      <w:r w:rsidRPr="00CE10FE">
        <w:rPr>
          <w:rFonts w:ascii="Times New Roman" w:hAnsi="Times New Roman" w:cs="Times New Roman"/>
          <w:sz w:val="24"/>
          <w:szCs w:val="24"/>
          <w:lang w:val="ru-RU"/>
        </w:rPr>
        <w:t xml:space="preserve"> по-малко от 12 на сто от предоставените средства от </w:t>
      </w:r>
      <w:r w:rsidR="00A55EB5" w:rsidRPr="00A55EB5">
        <w:rPr>
          <w:rFonts w:ascii="Times New Roman" w:hAnsi="Times New Roman" w:cs="Times New Roman"/>
          <w:sz w:val="24"/>
          <w:szCs w:val="24"/>
          <w:lang w:val="ru-RU"/>
        </w:rPr>
        <w:t>държавния бюджет</w:t>
      </w:r>
      <w:r w:rsidR="009C7574">
        <w:rPr>
          <w:rFonts w:ascii="Times New Roman" w:hAnsi="Times New Roman" w:cs="Times New Roman"/>
          <w:sz w:val="24"/>
          <w:szCs w:val="24"/>
          <w:lang w:val="ru-RU"/>
        </w:rPr>
        <w:t>.</w:t>
      </w:r>
      <w:r w:rsidRPr="00CE10FE">
        <w:rPr>
          <w:rFonts w:ascii="Times New Roman" w:hAnsi="Times New Roman" w:cs="Times New Roman"/>
          <w:sz w:val="24"/>
          <w:szCs w:val="24"/>
        </w:rPr>
        <w:t xml:space="preserve"> </w:t>
      </w:r>
    </w:p>
    <w:p w:rsidR="00CE10FE" w:rsidRPr="00CE10FE" w:rsidRDefault="00CE10FE" w:rsidP="00CE10FE">
      <w:pPr>
        <w:spacing w:line="360" w:lineRule="auto"/>
        <w:ind w:firstLine="709"/>
        <w:jc w:val="both"/>
        <w:rPr>
          <w:rFonts w:ascii="Times New Roman" w:hAnsi="Times New Roman" w:cs="Times New Roman"/>
          <w:sz w:val="24"/>
          <w:szCs w:val="24"/>
          <w:lang w:val="ru-RU"/>
        </w:rPr>
      </w:pPr>
      <w:r w:rsidRPr="00717124">
        <w:rPr>
          <w:rFonts w:ascii="Times New Roman" w:hAnsi="Times New Roman" w:cs="Times New Roman"/>
          <w:sz w:val="24"/>
          <w:szCs w:val="24"/>
          <w:lang w:val="ru-RU"/>
        </w:rPr>
        <w:t>За периода 2017 - 2019 г. е налице и спад на дела на данъчните приходи в общия обем на данъците на национално ниво - от</w:t>
      </w:r>
      <w:r w:rsidRPr="00CE10FE">
        <w:rPr>
          <w:rFonts w:ascii="Times New Roman" w:hAnsi="Times New Roman" w:cs="Times New Roman"/>
          <w:sz w:val="24"/>
          <w:szCs w:val="24"/>
          <w:lang w:val="ru-RU"/>
        </w:rPr>
        <w:t xml:space="preserve"> 3,3% на 3% (близо до нивата от 2010 г. – 2,9%). Сериозно продължава да намалява и делът на неданъчните приходи – с 4 пункта, като за десетгодишния период спадът е със 7,5 пункта (от 28,9% през 2010 г. на 21,4% през 2019 г.). Тези тенденции са обусловени </w:t>
      </w:r>
      <w:r w:rsidRPr="00CE10FE">
        <w:rPr>
          <w:rFonts w:ascii="Times New Roman" w:hAnsi="Times New Roman" w:cs="Times New Roman"/>
          <w:sz w:val="24"/>
          <w:szCs w:val="24"/>
        </w:rPr>
        <w:t xml:space="preserve">както от настъпилите през периода кризи, така и </w:t>
      </w:r>
      <w:r w:rsidRPr="00CE10FE">
        <w:rPr>
          <w:rFonts w:ascii="Times New Roman" w:hAnsi="Times New Roman" w:cs="Times New Roman"/>
          <w:sz w:val="24"/>
          <w:szCs w:val="24"/>
          <w:lang w:val="ru-RU"/>
        </w:rPr>
        <w:t xml:space="preserve">от изчерпващите се възможности за развитие на общинската приходна база.  </w:t>
      </w:r>
    </w:p>
    <w:p w:rsidR="00CE10FE" w:rsidRPr="00CE10FE" w:rsidRDefault="00CE10FE" w:rsidP="00CE10FE">
      <w:pPr>
        <w:spacing w:line="360" w:lineRule="auto"/>
        <w:ind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lastRenderedPageBreak/>
        <w:t>Намалението на дела на общинските приходи (данъчни и неданъчни) в тези по КФП и „натискът“ на национално дефинираните</w:t>
      </w:r>
      <w:r w:rsidR="00717124">
        <w:rPr>
          <w:rFonts w:ascii="Times New Roman" w:hAnsi="Times New Roman" w:cs="Times New Roman"/>
          <w:sz w:val="24"/>
          <w:szCs w:val="24"/>
          <w:lang w:val="ru-RU"/>
        </w:rPr>
        <w:t xml:space="preserve"> приоритети и разходни политики</w:t>
      </w:r>
      <w:r w:rsidRPr="00CE10FE">
        <w:rPr>
          <w:rFonts w:ascii="Times New Roman" w:hAnsi="Times New Roman" w:cs="Times New Roman"/>
          <w:sz w:val="24"/>
          <w:szCs w:val="24"/>
          <w:lang w:val="ru-RU"/>
        </w:rPr>
        <w:t xml:space="preserve"> на практика водят до ограничаване на възможностите на местните власти със самостоятелния общински бюджет да могат да обезпечават финансово местните ангажименти и приоритети по предоставяне на услуги и инвестиции, които местната общност изисква.</w:t>
      </w:r>
    </w:p>
    <w:p w:rsidR="00CE10FE" w:rsidRPr="00CE10FE" w:rsidRDefault="00CE10FE" w:rsidP="00CE10FE">
      <w:pPr>
        <w:spacing w:line="360" w:lineRule="auto"/>
        <w:ind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Логично, когато се включат евросредствата</w:t>
      </w:r>
      <w:r w:rsidR="00717124">
        <w:rPr>
          <w:rFonts w:ascii="Times New Roman" w:hAnsi="Times New Roman" w:cs="Times New Roman"/>
          <w:sz w:val="24"/>
          <w:szCs w:val="24"/>
          <w:lang w:val="ru-RU"/>
        </w:rPr>
        <w:t>,</w:t>
      </w:r>
      <w:r w:rsidRPr="00CE10FE">
        <w:rPr>
          <w:rFonts w:ascii="Times New Roman" w:hAnsi="Times New Roman" w:cs="Times New Roman"/>
          <w:sz w:val="24"/>
          <w:szCs w:val="24"/>
          <w:lang w:val="ru-RU"/>
        </w:rPr>
        <w:t xml:space="preserve"> ситуацията като цяло се подобрява. Българските общини с подкрепата на НСОРБ изградиха капацитет и са много инициативни в изпълнението на важни за местната общност европроекти, повечето от които с инвестиционна и социална насоченост.</w:t>
      </w:r>
      <w:r w:rsidRPr="00CE10FE">
        <w:rPr>
          <w:rFonts w:ascii="Times New Roman" w:hAnsi="Times New Roman" w:cs="Times New Roman"/>
          <w:sz w:val="24"/>
          <w:szCs w:val="24"/>
          <w:lang w:val="en-US"/>
        </w:rPr>
        <w:t> </w:t>
      </w:r>
    </w:p>
    <w:p w:rsidR="00CE10FE" w:rsidRPr="00717124" w:rsidRDefault="00717124" w:rsidP="00CE10FE">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rPr>
        <w:t>Следните и</w:t>
      </w:r>
      <w:r w:rsidR="00CE10FE" w:rsidRPr="00717124">
        <w:rPr>
          <w:rFonts w:ascii="Times New Roman" w:hAnsi="Times New Roman" w:cs="Times New Roman"/>
          <w:sz w:val="24"/>
          <w:szCs w:val="24"/>
          <w:lang w:val="ru-RU"/>
        </w:rPr>
        <w:t>зводи</w:t>
      </w:r>
      <w:r>
        <w:rPr>
          <w:rFonts w:ascii="Times New Roman" w:hAnsi="Times New Roman" w:cs="Times New Roman"/>
          <w:sz w:val="24"/>
          <w:szCs w:val="24"/>
        </w:rPr>
        <w:t xml:space="preserve"> могат да бъдат направени</w:t>
      </w:r>
      <w:r w:rsidR="00CE10FE" w:rsidRPr="00717124">
        <w:rPr>
          <w:rFonts w:ascii="Times New Roman" w:hAnsi="Times New Roman" w:cs="Times New Roman"/>
          <w:sz w:val="24"/>
          <w:szCs w:val="24"/>
          <w:lang w:val="ru-RU"/>
        </w:rPr>
        <w:t>:</w:t>
      </w:r>
    </w:p>
    <w:p w:rsidR="00CE10FE" w:rsidRPr="00CE10FE" w:rsidRDefault="00CE10FE" w:rsidP="001E7159">
      <w:pPr>
        <w:numPr>
          <w:ilvl w:val="0"/>
          <w:numId w:val="11"/>
        </w:numPr>
        <w:tabs>
          <w:tab w:val="clear" w:pos="720"/>
        </w:tabs>
        <w:spacing w:line="360" w:lineRule="auto"/>
        <w:ind w:left="0"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Подобряването на финансовото състояние на българските общини за десетгодишния период се дължи на ръста на трансферите от държавата (от 60% през 2010 г. до 64% през 2019 г.) и</w:t>
      </w:r>
      <w:r w:rsidRPr="00CE10FE">
        <w:rPr>
          <w:rFonts w:ascii="Times New Roman" w:hAnsi="Times New Roman" w:cs="Times New Roman"/>
          <w:sz w:val="24"/>
          <w:szCs w:val="24"/>
        </w:rPr>
        <w:t xml:space="preserve"> на качествено подобрената събираемост на данъчните приходи;</w:t>
      </w:r>
    </w:p>
    <w:p w:rsidR="00CE10FE" w:rsidRPr="00CE10FE" w:rsidRDefault="00CE10FE" w:rsidP="001E7159">
      <w:pPr>
        <w:numPr>
          <w:ilvl w:val="0"/>
          <w:numId w:val="11"/>
        </w:numPr>
        <w:tabs>
          <w:tab w:val="clear" w:pos="720"/>
        </w:tabs>
        <w:spacing w:line="360" w:lineRule="auto"/>
        <w:ind w:left="0"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Местните власти не разполагат с достатъчни по обем устойчиви и подлежащи на развитие собствени данъци, които следва да бъдат в основата на местните приходи и които да позволяват да се реализират местни политики. Това поставя на преден план необходимостта от преструктуриране на данъчна система в полза на местните данъци, свързани с икономическата активност;</w:t>
      </w:r>
    </w:p>
    <w:p w:rsidR="00CE10FE" w:rsidRPr="00CE10FE" w:rsidRDefault="00CE10FE" w:rsidP="001E7159">
      <w:pPr>
        <w:numPr>
          <w:ilvl w:val="0"/>
          <w:numId w:val="11"/>
        </w:numPr>
        <w:tabs>
          <w:tab w:val="clear" w:pos="720"/>
        </w:tabs>
        <w:spacing w:line="360" w:lineRule="auto"/>
        <w:ind w:left="0"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Държавните трансфери заемат 64% от общинските бюджети и имат силно изразен целеви характер. Правомощията на местните власти да вземат самостоятелни решения са ограничени както по закон, така и с подзаконови актове и отделни указания;</w:t>
      </w:r>
    </w:p>
    <w:p w:rsidR="00CE10FE" w:rsidRPr="00CE10FE" w:rsidRDefault="00CE10FE" w:rsidP="001E7159">
      <w:pPr>
        <w:numPr>
          <w:ilvl w:val="0"/>
          <w:numId w:val="11"/>
        </w:numPr>
        <w:tabs>
          <w:tab w:val="clear" w:pos="720"/>
        </w:tabs>
        <w:spacing w:line="360" w:lineRule="auto"/>
        <w:ind w:left="0"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Несъответствие на системата на местните данъци и такси с общинските отговорности, като: общинска пътна мрежа, улично осветление, зелени системи и др., за които няма законов приходоизточник</w:t>
      </w:r>
      <w:r w:rsidR="00CA30C5">
        <w:rPr>
          <w:rFonts w:ascii="Times New Roman" w:hAnsi="Times New Roman" w:cs="Times New Roman"/>
          <w:sz w:val="24"/>
          <w:szCs w:val="24"/>
          <w:lang w:val="ru-RU"/>
        </w:rPr>
        <w:t>;</w:t>
      </w:r>
    </w:p>
    <w:p w:rsidR="00891269" w:rsidRDefault="00CE10FE" w:rsidP="00891269">
      <w:pPr>
        <w:numPr>
          <w:ilvl w:val="0"/>
          <w:numId w:val="11"/>
        </w:numPr>
        <w:tabs>
          <w:tab w:val="clear" w:pos="720"/>
        </w:tabs>
        <w:spacing w:line="360" w:lineRule="auto"/>
        <w:ind w:left="0" w:firstLine="709"/>
        <w:jc w:val="both"/>
        <w:rPr>
          <w:rFonts w:ascii="Times New Roman" w:hAnsi="Times New Roman" w:cs="Times New Roman"/>
          <w:sz w:val="24"/>
          <w:szCs w:val="24"/>
          <w:lang w:val="ru-RU"/>
        </w:rPr>
      </w:pPr>
      <w:r w:rsidRPr="00CE10FE">
        <w:rPr>
          <w:rFonts w:ascii="Times New Roman" w:hAnsi="Times New Roman" w:cs="Times New Roman"/>
          <w:sz w:val="24"/>
          <w:szCs w:val="24"/>
          <w:lang w:val="ru-RU"/>
        </w:rPr>
        <w:t>Продължава с ненамаляващи темпове законовото възлагане на отговорности на общините без финансово обезпечение. Необходимо е да се създадат надеждни бариери, възпрепятстващи този процес.</w:t>
      </w:r>
    </w:p>
    <w:p w:rsidR="004A3A27" w:rsidRPr="00891269" w:rsidRDefault="004A3A27" w:rsidP="004A3A27">
      <w:pPr>
        <w:spacing w:line="360" w:lineRule="auto"/>
        <w:jc w:val="both"/>
        <w:rPr>
          <w:rFonts w:ascii="Times New Roman" w:hAnsi="Times New Roman" w:cs="Times New Roman"/>
          <w:sz w:val="24"/>
          <w:szCs w:val="24"/>
          <w:lang w:val="ru-RU"/>
        </w:rPr>
      </w:pPr>
    </w:p>
    <w:p w:rsidR="00891269" w:rsidRPr="0051378E" w:rsidRDefault="00891269" w:rsidP="00891269">
      <w:pPr>
        <w:spacing w:after="0" w:line="262" w:lineRule="auto"/>
        <w:ind w:hanging="142"/>
        <w:jc w:val="both"/>
        <w:rPr>
          <w:rFonts w:ascii="Times New Roman" w:eastAsia="Times New Roman" w:hAnsi="Times New Roman" w:cs="Times New Roman"/>
          <w:i/>
          <w:color w:val="000000"/>
          <w:sz w:val="24"/>
          <w:szCs w:val="24"/>
        </w:rPr>
      </w:pPr>
      <w:r w:rsidRPr="0051378E">
        <w:rPr>
          <w:rFonts w:ascii="Times New Roman" w:eastAsia="Times New Roman" w:hAnsi="Times New Roman" w:cs="Times New Roman"/>
          <w:b/>
          <w:color w:val="000000"/>
          <w:sz w:val="24"/>
          <w:szCs w:val="24"/>
        </w:rPr>
        <w:t>Таблица 1.</w:t>
      </w:r>
      <w:r w:rsidRPr="0051378E">
        <w:rPr>
          <w:rFonts w:ascii="Times New Roman" w:eastAsia="Times New Roman" w:hAnsi="Times New Roman" w:cs="Times New Roman"/>
          <w:color w:val="000000"/>
          <w:sz w:val="24"/>
          <w:szCs w:val="24"/>
        </w:rPr>
        <w:t xml:space="preserve"> Място на общинския бюджет в БВП и КФП, без евросредства, в </w:t>
      </w:r>
      <w:r w:rsidRPr="0051378E">
        <w:rPr>
          <w:rFonts w:ascii="Times New Roman" w:eastAsia="Times New Roman" w:hAnsi="Times New Roman" w:cs="Times New Roman"/>
          <w:i/>
          <w:color w:val="000000"/>
          <w:sz w:val="24"/>
          <w:szCs w:val="24"/>
        </w:rPr>
        <w:t>млн.лв.</w:t>
      </w:r>
    </w:p>
    <w:tbl>
      <w:tblPr>
        <w:tblW w:w="10058" w:type="dxa"/>
        <w:tblInd w:w="-147" w:type="dxa"/>
        <w:tblCellMar>
          <w:left w:w="70" w:type="dxa"/>
          <w:right w:w="70" w:type="dxa"/>
        </w:tblCellMar>
        <w:tblLook w:val="04A0" w:firstRow="1" w:lastRow="0" w:firstColumn="1" w:lastColumn="0" w:noHBand="0" w:noVBand="1"/>
      </w:tblPr>
      <w:tblGrid>
        <w:gridCol w:w="1772"/>
        <w:gridCol w:w="734"/>
        <w:gridCol w:w="734"/>
        <w:gridCol w:w="734"/>
        <w:gridCol w:w="734"/>
        <w:gridCol w:w="734"/>
        <w:gridCol w:w="734"/>
        <w:gridCol w:w="734"/>
        <w:gridCol w:w="734"/>
        <w:gridCol w:w="734"/>
        <w:gridCol w:w="840"/>
        <w:gridCol w:w="840"/>
      </w:tblGrid>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lastRenderedPageBreak/>
              <w:t>Показатели</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2009</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2010</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2011</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2012</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2013</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2014</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2015</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2016</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2017</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2018</w:t>
            </w:r>
          </w:p>
        </w:tc>
        <w:tc>
          <w:tcPr>
            <w:tcW w:w="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891269" w:rsidRPr="0051378E" w:rsidRDefault="00891269" w:rsidP="00356C29">
            <w:pPr>
              <w:spacing w:after="0" w:line="262" w:lineRule="auto"/>
              <w:jc w:val="center"/>
              <w:rPr>
                <w:rFonts w:ascii="Times New Roman" w:eastAsia="Times New Roman" w:hAnsi="Times New Roman" w:cs="Times New Roman"/>
                <w:b/>
                <w:bCs/>
                <w:color w:val="FFFFFF"/>
                <w:sz w:val="20"/>
                <w:szCs w:val="20"/>
                <w:lang w:eastAsia="bg-BG"/>
              </w:rPr>
            </w:pPr>
            <w:r w:rsidRPr="0051378E">
              <w:rPr>
                <w:rFonts w:ascii="Times New Roman" w:eastAsia="Times New Roman" w:hAnsi="Times New Roman" w:cs="Times New Roman"/>
                <w:b/>
                <w:bCs/>
                <w:color w:val="FFFFFF"/>
                <w:sz w:val="20"/>
                <w:szCs w:val="20"/>
                <w:lang w:eastAsia="bg-BG"/>
              </w:rPr>
              <w:t>2019</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 Собствени приходи</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1,517</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1,517</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1,663</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1,688</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1,806</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1,872</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1,946</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2,133</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2,221</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2,351</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2,412</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1269" w:rsidRPr="0051378E" w:rsidRDefault="00891269" w:rsidP="00356C29">
            <w:pPr>
              <w:spacing w:after="0" w:line="262" w:lineRule="auto"/>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 xml:space="preserve"> 1.1. Данъчни</w:t>
            </w:r>
            <w:r>
              <w:rPr>
                <w:rFonts w:ascii="Times New Roman" w:eastAsia="Times New Roman" w:hAnsi="Times New Roman" w:cs="Times New Roman"/>
                <w:i/>
                <w:iCs/>
                <w:color w:val="000000"/>
                <w:sz w:val="20"/>
                <w:szCs w:val="20"/>
                <w:lang w:eastAsia="bg-BG"/>
              </w:rPr>
              <w:t xml:space="preserve"> приходи</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553</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558</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617</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642</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688</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719</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757</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876</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925</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Pr>
                <w:rFonts w:ascii="Times New Roman" w:eastAsia="Times New Roman" w:hAnsi="Times New Roman" w:cs="Times New Roman"/>
                <w:i/>
                <w:iCs/>
                <w:color w:val="000000"/>
                <w:sz w:val="20"/>
                <w:szCs w:val="20"/>
                <w:lang w:eastAsia="bg-BG"/>
              </w:rPr>
              <w:t>989</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1,041</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1269" w:rsidRPr="0051378E" w:rsidRDefault="00891269" w:rsidP="00356C29">
            <w:pPr>
              <w:spacing w:after="0" w:line="262" w:lineRule="auto"/>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 xml:space="preserve"> 1.2. Неданъчни</w:t>
            </w:r>
            <w:r>
              <w:rPr>
                <w:rFonts w:ascii="Times New Roman" w:eastAsia="Times New Roman" w:hAnsi="Times New Roman" w:cs="Times New Roman"/>
                <w:i/>
                <w:iCs/>
                <w:color w:val="000000"/>
                <w:sz w:val="20"/>
                <w:szCs w:val="20"/>
                <w:lang w:eastAsia="bg-BG"/>
              </w:rPr>
              <w:t xml:space="preserve"> и помощи</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964</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959</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1,046</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1,046</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1,118</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1,153</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1,189</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1,257</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1,296</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Pr>
                <w:rFonts w:ascii="Times New Roman" w:eastAsia="Times New Roman" w:hAnsi="Times New Roman" w:cs="Times New Roman"/>
                <w:i/>
                <w:iCs/>
                <w:color w:val="000000"/>
                <w:sz w:val="20"/>
                <w:szCs w:val="20"/>
                <w:lang w:eastAsia="bg-BG"/>
              </w:rPr>
              <w:t>1,362</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i/>
                <w:iCs/>
                <w:color w:val="000000"/>
                <w:sz w:val="20"/>
                <w:szCs w:val="20"/>
                <w:lang w:eastAsia="bg-BG"/>
              </w:rPr>
            </w:pPr>
            <w:r w:rsidRPr="0051378E">
              <w:rPr>
                <w:rFonts w:ascii="Times New Roman" w:eastAsia="Times New Roman" w:hAnsi="Times New Roman" w:cs="Times New Roman"/>
                <w:i/>
                <w:iCs/>
                <w:color w:val="000000"/>
                <w:sz w:val="20"/>
                <w:szCs w:val="20"/>
                <w:lang w:eastAsia="bg-BG"/>
              </w:rPr>
              <w:t>1,371</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 Трансфери </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3,014</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2,597</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2,535</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2,484</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2,694</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3,119</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2,491</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3,260</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3,518</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3,962</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4,49</w:t>
            </w:r>
            <w:r>
              <w:rPr>
                <w:rFonts w:ascii="Times New Roman" w:eastAsia="Times New Roman" w:hAnsi="Times New Roman" w:cs="Times New Roman"/>
                <w:color w:val="000000"/>
                <w:sz w:val="20"/>
                <w:szCs w:val="20"/>
                <w:lang w:eastAsia="bg-BG"/>
              </w:rPr>
              <w:t>0</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 Финансиране</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230</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189</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10</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-55</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-46</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-91</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187</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-229</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-223</w:t>
            </w:r>
          </w:p>
        </w:tc>
        <w:tc>
          <w:tcPr>
            <w:tcW w:w="680" w:type="dxa"/>
            <w:tcBorders>
              <w:top w:val="nil"/>
              <w:left w:val="nil"/>
              <w:bottom w:val="single" w:sz="4" w:space="0" w:color="auto"/>
              <w:right w:val="single" w:sz="4" w:space="0" w:color="auto"/>
            </w:tcBorders>
            <w:shd w:val="clear" w:color="000000" w:fill="BDD7EE"/>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-10</w:t>
            </w:r>
            <w:r w:rsidRPr="0051378E">
              <w:rPr>
                <w:rFonts w:ascii="Times New Roman" w:eastAsia="Times New Roman" w:hAnsi="Times New Roman" w:cs="Times New Roman"/>
                <w:color w:val="000000"/>
                <w:sz w:val="20"/>
                <w:szCs w:val="20"/>
                <w:lang w:eastAsia="bg-BG"/>
              </w:rPr>
              <w:t>8</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491D5A"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145,4</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ОБЩО ПРИХОДИ</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4,761</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4,303</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4,208</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4,117</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4,454</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4,9</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4,624</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5,164</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5,511</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6,205</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7,021</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1269" w:rsidRPr="0051378E" w:rsidRDefault="00891269" w:rsidP="00356C29">
            <w:pPr>
              <w:spacing w:after="0" w:line="262" w:lineRule="auto"/>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БВП без евросредства - отчет ЗДБРБ</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66,256</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70,474</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75,265</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77,582</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78,115</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82,164</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86,373</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92,635</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98,631</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107,925</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118,669</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1269" w:rsidRPr="0051378E" w:rsidRDefault="00891269" w:rsidP="00356C29">
            <w:pPr>
              <w:spacing w:after="0" w:line="262" w:lineRule="auto"/>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КФП без евросредства (приходи) - отчет ЗДБРБ</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25,041</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23,933</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25,378</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27,469</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28,977</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29,409</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32,200</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33,959</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A56C53">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w:t>
            </w:r>
            <w:r w:rsidR="00A56C53">
              <w:rPr>
                <w:rFonts w:ascii="Times New Roman" w:eastAsia="Times New Roman" w:hAnsi="Times New Roman" w:cs="Times New Roman"/>
                <w:color w:val="000000"/>
                <w:sz w:val="20"/>
                <w:szCs w:val="20"/>
                <w:lang w:eastAsia="bg-BG"/>
              </w:rPr>
              <w:t>3</w:t>
            </w:r>
            <w:r w:rsidRPr="0051378E">
              <w:rPr>
                <w:rFonts w:ascii="Times New Roman" w:eastAsia="Times New Roman" w:hAnsi="Times New Roman" w:cs="Times New Roman"/>
                <w:color w:val="000000"/>
                <w:sz w:val="20"/>
                <w:szCs w:val="20"/>
                <w:lang w:eastAsia="bg-BG"/>
              </w:rPr>
              <w:t>,</w:t>
            </w:r>
            <w:r w:rsidR="00A56C53">
              <w:rPr>
                <w:rFonts w:ascii="Times New Roman" w:eastAsia="Times New Roman" w:hAnsi="Times New Roman" w:cs="Times New Roman"/>
                <w:color w:val="000000"/>
                <w:sz w:val="20"/>
                <w:szCs w:val="20"/>
                <w:lang w:eastAsia="bg-BG"/>
              </w:rPr>
              <w:t>583</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39,651</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C50CE4">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44,0</w:t>
            </w:r>
            <w:r w:rsidR="00C50CE4">
              <w:rPr>
                <w:rFonts w:ascii="Times New Roman" w:eastAsia="Times New Roman" w:hAnsi="Times New Roman" w:cs="Times New Roman"/>
                <w:color w:val="000000"/>
                <w:sz w:val="20"/>
                <w:szCs w:val="20"/>
                <w:lang w:eastAsia="bg-BG"/>
              </w:rPr>
              <w:t>07</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1269" w:rsidRPr="0051378E" w:rsidRDefault="00891269" w:rsidP="00356C29">
            <w:pPr>
              <w:spacing w:after="0" w:line="262" w:lineRule="auto"/>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Разходи (КФП) - отчет ЗДБРБ</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25,667</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26,755</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26,867</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27,828</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30,418</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32,482</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34,685</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32,491</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34,471</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39,516</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45,201</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1269" w:rsidRPr="0051378E" w:rsidRDefault="00891269" w:rsidP="00356C29">
            <w:pPr>
              <w:spacing w:after="0" w:line="262" w:lineRule="auto"/>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Национални данъчни приходи - отчет ЗДБРБ</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20,172</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19,014</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20,594</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21,529</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22,370</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23,028</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24,856</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26,903</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29,581</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32,236</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35,281</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1269" w:rsidRPr="0051378E" w:rsidRDefault="00891269" w:rsidP="00356C29">
            <w:pPr>
              <w:spacing w:after="0" w:line="262" w:lineRule="auto"/>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Национални неданъчни приходи - отчет ЗДБРБ</w:t>
            </w:r>
            <w:r>
              <w:rPr>
                <w:rFonts w:ascii="Times New Roman" w:eastAsia="Times New Roman" w:hAnsi="Times New Roman" w:cs="Times New Roman"/>
                <w:color w:val="000000"/>
                <w:sz w:val="20"/>
                <w:szCs w:val="20"/>
                <w:lang w:eastAsia="bg-BG"/>
              </w:rPr>
              <w:t xml:space="preserve"> и помощи</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3,543</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3,315</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3,321</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3,573</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3,951</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3,460</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sidRPr="0051378E">
              <w:rPr>
                <w:rFonts w:ascii="Times New Roman" w:eastAsia="Times New Roman" w:hAnsi="Times New Roman" w:cs="Times New Roman"/>
                <w:color w:val="000000"/>
                <w:sz w:val="20"/>
                <w:szCs w:val="20"/>
                <w:lang w:eastAsia="bg-BG"/>
              </w:rPr>
              <w:t>3,696</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C50CE4">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7,0</w:t>
            </w:r>
            <w:r w:rsidR="00C50CE4">
              <w:rPr>
                <w:rFonts w:ascii="Times New Roman" w:eastAsia="Times New Roman" w:hAnsi="Times New Roman" w:cs="Times New Roman"/>
                <w:color w:val="000000"/>
                <w:sz w:val="20"/>
                <w:szCs w:val="20"/>
                <w:lang w:eastAsia="bg-BG"/>
              </w:rPr>
              <w:t>57</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5,735</w:t>
            </w:r>
          </w:p>
        </w:tc>
        <w:tc>
          <w:tcPr>
            <w:tcW w:w="680" w:type="dxa"/>
            <w:tcBorders>
              <w:top w:val="nil"/>
              <w:left w:val="nil"/>
              <w:bottom w:val="single" w:sz="4" w:space="0" w:color="auto"/>
              <w:right w:val="single" w:sz="4" w:space="0" w:color="auto"/>
            </w:tcBorders>
            <w:shd w:val="clear" w:color="auto" w:fill="auto"/>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7,415</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8,768</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Дял ОБ/БВП</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7,2%</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6,1%</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5,6%</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5,3%</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5,7%</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6,0%</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5,4%</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5,6%</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5,6%</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5,7%</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5,9%</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Дял ОБ/КФП приходи</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19,0%</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18,0%</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16,6%</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15,0%</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15,4%</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16,7%</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14,4%</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15,2%</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15,6%</w:t>
            </w:r>
          </w:p>
        </w:tc>
        <w:tc>
          <w:tcPr>
            <w:tcW w:w="680" w:type="dxa"/>
            <w:tcBorders>
              <w:top w:val="nil"/>
              <w:left w:val="nil"/>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15,6%</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15,9%</w:t>
            </w:r>
          </w:p>
        </w:tc>
      </w:tr>
      <w:tr w:rsidR="00891269" w:rsidRPr="0051378E" w:rsidTr="00356C29">
        <w:trPr>
          <w:trHeight w:val="519"/>
        </w:trPr>
        <w:tc>
          <w:tcPr>
            <w:tcW w:w="16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Дял ОБ/КФП разходи</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18,5%</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16,1%</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15,7%</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14,8%</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14,6%</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15,1%</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13,3%</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15,9%</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16,0%</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15,7%</w:t>
            </w:r>
          </w:p>
        </w:tc>
        <w:tc>
          <w:tcPr>
            <w:tcW w:w="6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91269" w:rsidRPr="0051378E" w:rsidRDefault="00891269" w:rsidP="00356C29">
            <w:pPr>
              <w:spacing w:after="0" w:line="262" w:lineRule="auto"/>
              <w:jc w:val="right"/>
              <w:rPr>
                <w:rFonts w:ascii="Times New Roman" w:eastAsia="Times New Roman" w:hAnsi="Times New Roman" w:cs="Times New Roman"/>
                <w:b/>
                <w:bCs/>
                <w:color w:val="000000"/>
                <w:sz w:val="20"/>
                <w:szCs w:val="20"/>
                <w:lang w:eastAsia="bg-BG"/>
              </w:rPr>
            </w:pPr>
            <w:r w:rsidRPr="0051378E">
              <w:rPr>
                <w:rFonts w:ascii="Times New Roman" w:eastAsia="Times New Roman" w:hAnsi="Times New Roman" w:cs="Times New Roman"/>
                <w:b/>
                <w:bCs/>
                <w:color w:val="000000"/>
                <w:sz w:val="20"/>
                <w:szCs w:val="20"/>
                <w:lang w:eastAsia="bg-BG"/>
              </w:rPr>
              <w:t>15,5%</w:t>
            </w:r>
          </w:p>
        </w:tc>
      </w:tr>
    </w:tbl>
    <w:p w:rsidR="00891269" w:rsidRPr="00BF5F8E" w:rsidRDefault="00891269" w:rsidP="00891269"/>
    <w:p w:rsidR="00891269" w:rsidRDefault="00891269" w:rsidP="00891269">
      <w:pPr>
        <w:spacing w:line="360" w:lineRule="auto"/>
        <w:ind w:left="709"/>
        <w:jc w:val="both"/>
        <w:rPr>
          <w:rFonts w:ascii="Times New Roman" w:hAnsi="Times New Roman" w:cs="Times New Roman"/>
          <w:sz w:val="24"/>
          <w:szCs w:val="24"/>
          <w:lang w:val="ru-RU"/>
        </w:rPr>
      </w:pPr>
    </w:p>
    <w:p w:rsidR="00891269" w:rsidRDefault="00891269" w:rsidP="00891269">
      <w:pPr>
        <w:spacing w:line="360" w:lineRule="auto"/>
        <w:ind w:left="709"/>
        <w:jc w:val="both"/>
        <w:rPr>
          <w:rFonts w:ascii="Times New Roman" w:hAnsi="Times New Roman" w:cs="Times New Roman"/>
          <w:sz w:val="24"/>
          <w:szCs w:val="24"/>
          <w:lang w:val="ru-RU"/>
        </w:rPr>
      </w:pPr>
    </w:p>
    <w:p w:rsidR="00BA5FD4" w:rsidRDefault="00BA5FD4" w:rsidP="00891269">
      <w:pPr>
        <w:spacing w:line="360" w:lineRule="auto"/>
        <w:ind w:left="709"/>
        <w:jc w:val="both"/>
        <w:rPr>
          <w:rFonts w:ascii="Times New Roman" w:hAnsi="Times New Roman" w:cs="Times New Roman"/>
          <w:sz w:val="24"/>
          <w:szCs w:val="24"/>
          <w:lang w:val="ru-RU"/>
        </w:rPr>
      </w:pPr>
    </w:p>
    <w:p w:rsidR="00BA5FD4" w:rsidRDefault="00BA5FD4" w:rsidP="00891269">
      <w:pPr>
        <w:spacing w:line="360" w:lineRule="auto"/>
        <w:ind w:left="709"/>
        <w:jc w:val="both"/>
        <w:rPr>
          <w:rFonts w:ascii="Times New Roman" w:hAnsi="Times New Roman" w:cs="Times New Roman"/>
          <w:sz w:val="24"/>
          <w:szCs w:val="24"/>
          <w:lang w:val="ru-RU"/>
        </w:rPr>
      </w:pPr>
    </w:p>
    <w:p w:rsidR="00BA5FD4" w:rsidRDefault="00BA5FD4" w:rsidP="00891269">
      <w:pPr>
        <w:spacing w:line="360" w:lineRule="auto"/>
        <w:ind w:left="709"/>
        <w:jc w:val="both"/>
        <w:rPr>
          <w:rFonts w:ascii="Times New Roman" w:hAnsi="Times New Roman" w:cs="Times New Roman"/>
          <w:sz w:val="24"/>
          <w:szCs w:val="24"/>
          <w:lang w:val="ru-RU"/>
        </w:rPr>
      </w:pPr>
    </w:p>
    <w:p w:rsidR="00891269" w:rsidRPr="00CE10FE" w:rsidRDefault="00891269" w:rsidP="00891269">
      <w:pPr>
        <w:spacing w:line="360" w:lineRule="auto"/>
        <w:ind w:left="709"/>
        <w:jc w:val="both"/>
        <w:rPr>
          <w:rFonts w:ascii="Times New Roman" w:hAnsi="Times New Roman" w:cs="Times New Roman"/>
          <w:sz w:val="24"/>
          <w:szCs w:val="24"/>
          <w:lang w:val="ru-RU"/>
        </w:rPr>
      </w:pPr>
    </w:p>
    <w:p w:rsidR="0051378E" w:rsidRPr="0095012A" w:rsidRDefault="0051378E" w:rsidP="0051378E">
      <w:pPr>
        <w:spacing w:after="120" w:line="262" w:lineRule="auto"/>
        <w:jc w:val="both"/>
        <w:rPr>
          <w:rFonts w:ascii="Times New Roman" w:eastAsia="Times New Roman" w:hAnsi="Times New Roman" w:cs="Times New Roman"/>
          <w:color w:val="000000"/>
          <w:sz w:val="24"/>
          <w:szCs w:val="24"/>
        </w:rPr>
      </w:pPr>
      <w:r w:rsidRPr="0095012A">
        <w:rPr>
          <w:rFonts w:ascii="Times New Roman" w:eastAsia="Times New Roman" w:hAnsi="Times New Roman" w:cs="Times New Roman"/>
          <w:b/>
          <w:color w:val="000000"/>
          <w:sz w:val="24"/>
          <w:szCs w:val="24"/>
        </w:rPr>
        <w:t>Графика 1</w:t>
      </w:r>
      <w:r w:rsidRPr="0095012A">
        <w:rPr>
          <w:rFonts w:ascii="Times New Roman" w:eastAsia="Times New Roman" w:hAnsi="Times New Roman" w:cs="Times New Roman"/>
          <w:color w:val="000000"/>
          <w:sz w:val="24"/>
          <w:szCs w:val="24"/>
        </w:rPr>
        <w:t>. Място на общинския бюджет в БВП и КФП, с евросредства, Евростат</w:t>
      </w:r>
    </w:p>
    <w:p w:rsidR="0051378E" w:rsidRPr="0095012A" w:rsidRDefault="0051378E" w:rsidP="0051378E">
      <w:pPr>
        <w:spacing w:after="120" w:line="262" w:lineRule="auto"/>
        <w:ind w:hanging="284"/>
        <w:jc w:val="center"/>
        <w:rPr>
          <w:rFonts w:ascii="Times New Roman" w:eastAsia="Times New Roman" w:hAnsi="Times New Roman" w:cs="Times New Roman"/>
          <w:color w:val="000000"/>
          <w:sz w:val="26"/>
          <w:szCs w:val="26"/>
        </w:rPr>
      </w:pPr>
      <w:r w:rsidRPr="0095012A">
        <w:rPr>
          <w:rFonts w:ascii="Calibri" w:eastAsia="Calibri" w:hAnsi="Calibri" w:cs="Times New Roman"/>
          <w:noProof/>
          <w:color w:val="000000"/>
          <w:lang w:eastAsia="bg-BG"/>
        </w:rPr>
        <w:lastRenderedPageBreak/>
        <w:drawing>
          <wp:inline distT="0" distB="0" distL="0" distR="0" wp14:anchorId="5D4449AB" wp14:editId="1FCB028F">
            <wp:extent cx="6143625" cy="33432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378E" w:rsidRPr="0051378E" w:rsidRDefault="0051378E" w:rsidP="0051378E">
      <w:pPr>
        <w:spacing w:after="120" w:line="262" w:lineRule="auto"/>
        <w:jc w:val="both"/>
        <w:rPr>
          <w:rFonts w:ascii="Times New Roman" w:eastAsia="Times New Roman" w:hAnsi="Times New Roman" w:cs="Times New Roman"/>
          <w:b/>
          <w:bCs/>
          <w:iCs/>
          <w:color w:val="000000"/>
          <w:sz w:val="24"/>
          <w:szCs w:val="24"/>
          <w:lang w:val="ru-RU"/>
        </w:rPr>
      </w:pPr>
      <w:r w:rsidRPr="0051378E">
        <w:rPr>
          <w:rFonts w:ascii="Times New Roman" w:eastAsia="Times New Roman" w:hAnsi="Times New Roman" w:cs="Times New Roman"/>
          <w:b/>
          <w:color w:val="000000"/>
          <w:sz w:val="24"/>
          <w:szCs w:val="24"/>
        </w:rPr>
        <w:t>Графика</w:t>
      </w:r>
      <w:r w:rsidRPr="0051378E">
        <w:rPr>
          <w:rFonts w:ascii="Times New Roman" w:eastAsia="Times New Roman" w:hAnsi="Times New Roman" w:cs="Times New Roman"/>
          <w:b/>
          <w:bCs/>
          <w:iCs/>
          <w:color w:val="000000"/>
          <w:sz w:val="24"/>
          <w:szCs w:val="24"/>
          <w:lang w:val="ru-RU"/>
        </w:rPr>
        <w:t xml:space="preserve"> 2. </w:t>
      </w:r>
      <w:r w:rsidRPr="0051378E">
        <w:rPr>
          <w:rFonts w:ascii="Times New Roman" w:eastAsia="Calibri" w:hAnsi="Times New Roman" w:cs="Times New Roman"/>
          <w:color w:val="000000"/>
          <w:sz w:val="24"/>
          <w:szCs w:val="24"/>
        </w:rPr>
        <w:t>Дял на общинските разходи в КФП, 2007-2019 г., Евростат</w:t>
      </w:r>
    </w:p>
    <w:p w:rsidR="0051378E" w:rsidRPr="0095012A" w:rsidRDefault="0051378E" w:rsidP="0051378E">
      <w:pPr>
        <w:spacing w:after="120" w:line="262" w:lineRule="auto"/>
        <w:jc w:val="center"/>
        <w:rPr>
          <w:rFonts w:ascii="Times New Roman" w:eastAsia="Times New Roman" w:hAnsi="Times New Roman" w:cs="Times New Roman"/>
          <w:bCs/>
          <w:iCs/>
          <w:color w:val="000000"/>
          <w:sz w:val="26"/>
          <w:szCs w:val="26"/>
          <w:lang w:val="ru-RU"/>
        </w:rPr>
      </w:pPr>
      <w:r w:rsidRPr="0095012A">
        <w:rPr>
          <w:rFonts w:ascii="Calibri" w:eastAsia="Calibri" w:hAnsi="Calibri" w:cs="Times New Roman"/>
          <w:noProof/>
          <w:color w:val="000000"/>
          <w:lang w:eastAsia="bg-BG"/>
        </w:rPr>
        <w:drawing>
          <wp:inline distT="0" distB="0" distL="0" distR="0" wp14:anchorId="4A2DEED5" wp14:editId="5F3034C6">
            <wp:extent cx="6191250" cy="353377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378E" w:rsidRDefault="0051378E" w:rsidP="0051378E">
      <w:pPr>
        <w:rPr>
          <w:rFonts w:ascii="Times New Roman" w:eastAsia="Times New Roman" w:hAnsi="Times New Roman" w:cs="Times New Roman"/>
          <w:b/>
          <w:bCs/>
          <w:i/>
          <w:iCs/>
          <w:color w:val="000000"/>
          <w:sz w:val="26"/>
          <w:szCs w:val="26"/>
          <w:lang w:val="ru-RU"/>
        </w:rPr>
      </w:pPr>
      <w:r>
        <w:rPr>
          <w:rFonts w:ascii="Times New Roman" w:eastAsia="Times New Roman" w:hAnsi="Times New Roman" w:cs="Times New Roman"/>
          <w:b/>
          <w:bCs/>
          <w:i/>
          <w:iCs/>
          <w:color w:val="000000"/>
          <w:sz w:val="26"/>
          <w:szCs w:val="26"/>
          <w:lang w:val="ru-RU"/>
        </w:rPr>
        <w:br w:type="page"/>
      </w:r>
    </w:p>
    <w:p w:rsidR="0051378E" w:rsidRPr="0095012A" w:rsidRDefault="0051378E" w:rsidP="0051378E">
      <w:pPr>
        <w:spacing w:after="120" w:line="262" w:lineRule="auto"/>
        <w:jc w:val="both"/>
        <w:rPr>
          <w:rFonts w:ascii="Times New Roman" w:eastAsia="Times New Roman" w:hAnsi="Times New Roman" w:cs="Times New Roman"/>
          <w:b/>
          <w:bCs/>
          <w:i/>
          <w:iCs/>
          <w:color w:val="000000"/>
          <w:sz w:val="26"/>
          <w:szCs w:val="26"/>
          <w:lang w:val="ru-RU"/>
        </w:rPr>
      </w:pPr>
    </w:p>
    <w:p w:rsidR="0051378E" w:rsidRPr="0051378E" w:rsidRDefault="0051378E" w:rsidP="0051378E">
      <w:pPr>
        <w:spacing w:after="120" w:line="262" w:lineRule="auto"/>
        <w:jc w:val="both"/>
        <w:rPr>
          <w:rFonts w:ascii="Times New Roman" w:eastAsia="Times New Roman" w:hAnsi="Times New Roman" w:cs="Times New Roman"/>
          <w:sz w:val="24"/>
          <w:szCs w:val="24"/>
        </w:rPr>
      </w:pPr>
      <w:r w:rsidRPr="0051378E">
        <w:rPr>
          <w:rFonts w:ascii="Times New Roman" w:eastAsia="Times New Roman" w:hAnsi="Times New Roman" w:cs="Times New Roman"/>
          <w:b/>
          <w:bCs/>
          <w:iCs/>
          <w:color w:val="000000"/>
          <w:sz w:val="24"/>
          <w:szCs w:val="24"/>
          <w:lang w:val="ru-RU"/>
        </w:rPr>
        <w:t xml:space="preserve">Таблица </w:t>
      </w:r>
      <w:r w:rsidRPr="0051378E">
        <w:rPr>
          <w:rFonts w:ascii="Times New Roman" w:eastAsia="Times New Roman" w:hAnsi="Times New Roman" w:cs="Times New Roman"/>
          <w:b/>
          <w:bCs/>
          <w:iCs/>
          <w:color w:val="000000"/>
          <w:sz w:val="24"/>
          <w:szCs w:val="24"/>
        </w:rPr>
        <w:t>2</w:t>
      </w:r>
      <w:r w:rsidRPr="0051378E">
        <w:rPr>
          <w:rFonts w:ascii="Times New Roman" w:eastAsia="Times New Roman" w:hAnsi="Times New Roman" w:cs="Times New Roman"/>
          <w:b/>
          <w:iCs/>
          <w:color w:val="000000"/>
          <w:sz w:val="24"/>
          <w:szCs w:val="24"/>
          <w:lang w:val="ru-RU"/>
        </w:rPr>
        <w:t>.</w:t>
      </w:r>
      <w:r w:rsidRPr="0051378E">
        <w:rPr>
          <w:rFonts w:ascii="Times New Roman" w:eastAsia="Times New Roman" w:hAnsi="Times New Roman" w:cs="Times New Roman"/>
          <w:iCs/>
          <w:color w:val="000000"/>
          <w:sz w:val="24"/>
          <w:szCs w:val="24"/>
          <w:lang w:val="ru-RU"/>
        </w:rPr>
        <w:t xml:space="preserve"> Дял на основни показатели по общинските бюджети, спрямо същите по националния бюджет (без евросредствата)</w:t>
      </w:r>
    </w:p>
    <w:tbl>
      <w:tblPr>
        <w:tblW w:w="9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33"/>
        <w:gridCol w:w="1063"/>
        <w:gridCol w:w="597"/>
        <w:gridCol w:w="902"/>
        <w:gridCol w:w="902"/>
        <w:gridCol w:w="902"/>
        <w:gridCol w:w="902"/>
      </w:tblGrid>
      <w:tr w:rsidR="0051378E" w:rsidRPr="0051378E" w:rsidTr="009F1FFD">
        <w:trPr>
          <w:trHeight w:val="283"/>
        </w:trPr>
        <w:tc>
          <w:tcPr>
            <w:tcW w:w="3733" w:type="dxa"/>
            <w:shd w:val="clear" w:color="auto" w:fill="7E97AD"/>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color w:val="E7E6E6"/>
                <w:lang w:val="ru-RU"/>
              </w:rPr>
            </w:pPr>
            <w:r w:rsidRPr="0051378E">
              <w:rPr>
                <w:rFonts w:ascii="Times New Roman" w:eastAsia="Times New Roman" w:hAnsi="Times New Roman" w:cs="Times New Roman"/>
                <w:b/>
                <w:bCs/>
                <w:color w:val="E7E6E6"/>
                <w:lang w:val="en-US"/>
              </w:rPr>
              <w:t> </w:t>
            </w:r>
          </w:p>
        </w:tc>
        <w:tc>
          <w:tcPr>
            <w:tcW w:w="1063" w:type="dxa"/>
            <w:shd w:val="clear" w:color="auto" w:fill="7E97AD"/>
          </w:tcPr>
          <w:p w:rsidR="0051378E" w:rsidRPr="0051378E" w:rsidRDefault="0051378E" w:rsidP="009F1FFD">
            <w:pPr>
              <w:spacing w:after="120" w:line="262" w:lineRule="auto"/>
              <w:jc w:val="center"/>
              <w:rPr>
                <w:rFonts w:ascii="Times New Roman" w:eastAsia="Times New Roman" w:hAnsi="Times New Roman" w:cs="Times New Roman"/>
                <w:b/>
                <w:bCs/>
                <w:color w:val="E7E6E6"/>
              </w:rPr>
            </w:pPr>
            <w:r w:rsidRPr="0051378E">
              <w:rPr>
                <w:rFonts w:ascii="Times New Roman" w:eastAsia="Times New Roman" w:hAnsi="Times New Roman" w:cs="Times New Roman"/>
                <w:b/>
                <w:bCs/>
                <w:color w:val="E7E6E6"/>
              </w:rPr>
              <w:t>2010</w:t>
            </w:r>
          </w:p>
        </w:tc>
        <w:tc>
          <w:tcPr>
            <w:tcW w:w="597" w:type="dxa"/>
            <w:shd w:val="clear" w:color="auto" w:fill="7E97AD"/>
          </w:tcPr>
          <w:p w:rsidR="0051378E" w:rsidRPr="0051378E" w:rsidRDefault="0051378E" w:rsidP="009F1FFD">
            <w:pPr>
              <w:spacing w:after="120" w:line="262" w:lineRule="auto"/>
              <w:jc w:val="center"/>
              <w:rPr>
                <w:rFonts w:ascii="Times New Roman" w:eastAsia="Times New Roman" w:hAnsi="Times New Roman" w:cs="Times New Roman"/>
                <w:b/>
                <w:bCs/>
                <w:i/>
                <w:color w:val="E7E6E6"/>
              </w:rPr>
            </w:pPr>
            <w:r w:rsidRPr="0051378E">
              <w:rPr>
                <w:rFonts w:ascii="Times New Roman" w:eastAsia="Times New Roman" w:hAnsi="Times New Roman" w:cs="Times New Roman"/>
                <w:b/>
                <w:bCs/>
                <w:i/>
                <w:color w:val="E7E6E6"/>
              </w:rPr>
              <w:t>х</w:t>
            </w:r>
          </w:p>
        </w:tc>
        <w:tc>
          <w:tcPr>
            <w:tcW w:w="902" w:type="dxa"/>
            <w:shd w:val="clear" w:color="auto" w:fill="7E97AD"/>
            <w:tcMar>
              <w:top w:w="0" w:type="dxa"/>
              <w:left w:w="115" w:type="dxa"/>
              <w:bottom w:w="0" w:type="dxa"/>
              <w:right w:w="115" w:type="dxa"/>
            </w:tcMar>
            <w:hideMark/>
          </w:tcPr>
          <w:p w:rsidR="0051378E" w:rsidRPr="0051378E" w:rsidRDefault="0051378E" w:rsidP="009F1FFD">
            <w:pPr>
              <w:spacing w:after="120" w:line="262" w:lineRule="auto"/>
              <w:jc w:val="center"/>
              <w:rPr>
                <w:rFonts w:ascii="Times New Roman" w:eastAsia="Times New Roman" w:hAnsi="Times New Roman" w:cs="Times New Roman"/>
                <w:color w:val="E7E6E6"/>
                <w:lang w:val="ru-RU"/>
              </w:rPr>
            </w:pPr>
            <w:r w:rsidRPr="0051378E">
              <w:rPr>
                <w:rFonts w:ascii="Times New Roman" w:eastAsia="Times New Roman" w:hAnsi="Times New Roman" w:cs="Times New Roman"/>
                <w:b/>
                <w:bCs/>
                <w:color w:val="E7E6E6"/>
                <w:lang w:val="ru-RU"/>
              </w:rPr>
              <w:t>2016</w:t>
            </w:r>
          </w:p>
        </w:tc>
        <w:tc>
          <w:tcPr>
            <w:tcW w:w="902" w:type="dxa"/>
            <w:shd w:val="clear" w:color="auto" w:fill="7E97AD"/>
            <w:tcMar>
              <w:top w:w="0" w:type="dxa"/>
              <w:left w:w="115" w:type="dxa"/>
              <w:bottom w:w="0" w:type="dxa"/>
              <w:right w:w="115" w:type="dxa"/>
            </w:tcMar>
            <w:hideMark/>
          </w:tcPr>
          <w:p w:rsidR="0051378E" w:rsidRPr="0051378E" w:rsidRDefault="0051378E" w:rsidP="009F1FFD">
            <w:pPr>
              <w:spacing w:after="120" w:line="262" w:lineRule="auto"/>
              <w:jc w:val="center"/>
              <w:rPr>
                <w:rFonts w:ascii="Times New Roman" w:eastAsia="Times New Roman" w:hAnsi="Times New Roman" w:cs="Times New Roman"/>
                <w:color w:val="E7E6E6"/>
                <w:lang w:val="ru-RU"/>
              </w:rPr>
            </w:pPr>
            <w:r w:rsidRPr="0051378E">
              <w:rPr>
                <w:rFonts w:ascii="Times New Roman" w:eastAsia="Times New Roman" w:hAnsi="Times New Roman" w:cs="Times New Roman"/>
                <w:b/>
                <w:bCs/>
                <w:color w:val="E7E6E6"/>
                <w:lang w:val="ru-RU"/>
              </w:rPr>
              <w:t>2017</w:t>
            </w:r>
          </w:p>
        </w:tc>
        <w:tc>
          <w:tcPr>
            <w:tcW w:w="902" w:type="dxa"/>
            <w:shd w:val="clear" w:color="auto" w:fill="7E97AD"/>
            <w:tcMar>
              <w:top w:w="0" w:type="dxa"/>
              <w:left w:w="115" w:type="dxa"/>
              <w:bottom w:w="0" w:type="dxa"/>
              <w:right w:w="115" w:type="dxa"/>
            </w:tcMar>
            <w:hideMark/>
          </w:tcPr>
          <w:p w:rsidR="0051378E" w:rsidRPr="0051378E" w:rsidRDefault="0051378E" w:rsidP="009F1FFD">
            <w:pPr>
              <w:spacing w:after="120" w:line="262" w:lineRule="auto"/>
              <w:jc w:val="center"/>
              <w:rPr>
                <w:rFonts w:ascii="Times New Roman" w:eastAsia="Times New Roman" w:hAnsi="Times New Roman" w:cs="Times New Roman"/>
                <w:color w:val="E7E6E6"/>
                <w:lang w:val="ru-RU"/>
              </w:rPr>
            </w:pPr>
            <w:r w:rsidRPr="0051378E">
              <w:rPr>
                <w:rFonts w:ascii="Times New Roman" w:eastAsia="Times New Roman" w:hAnsi="Times New Roman" w:cs="Times New Roman"/>
                <w:b/>
                <w:bCs/>
                <w:color w:val="E7E6E6"/>
                <w:lang w:val="ru-RU"/>
              </w:rPr>
              <w:t>2018</w:t>
            </w:r>
          </w:p>
        </w:tc>
        <w:tc>
          <w:tcPr>
            <w:tcW w:w="902" w:type="dxa"/>
            <w:shd w:val="clear" w:color="auto" w:fill="7E97AD"/>
            <w:tcMar>
              <w:top w:w="0" w:type="dxa"/>
              <w:left w:w="115" w:type="dxa"/>
              <w:bottom w:w="0" w:type="dxa"/>
              <w:right w:w="115" w:type="dxa"/>
            </w:tcMar>
            <w:hideMark/>
          </w:tcPr>
          <w:p w:rsidR="0051378E" w:rsidRPr="0051378E" w:rsidRDefault="0051378E" w:rsidP="009F1FFD">
            <w:pPr>
              <w:spacing w:after="120" w:line="262" w:lineRule="auto"/>
              <w:jc w:val="center"/>
              <w:rPr>
                <w:rFonts w:ascii="Times New Roman" w:eastAsia="Times New Roman" w:hAnsi="Times New Roman" w:cs="Times New Roman"/>
                <w:color w:val="E7E6E6"/>
                <w:lang w:val="ru-RU"/>
              </w:rPr>
            </w:pPr>
            <w:r w:rsidRPr="0051378E">
              <w:rPr>
                <w:rFonts w:ascii="Times New Roman" w:eastAsia="Times New Roman" w:hAnsi="Times New Roman" w:cs="Times New Roman"/>
                <w:b/>
                <w:bCs/>
                <w:color w:val="E7E6E6"/>
                <w:lang w:val="ru-RU"/>
              </w:rPr>
              <w:t>2019</w:t>
            </w:r>
          </w:p>
        </w:tc>
      </w:tr>
      <w:tr w:rsidR="0051378E" w:rsidRPr="0051378E" w:rsidTr="009F1FFD">
        <w:trPr>
          <w:trHeight w:val="283"/>
        </w:trPr>
        <w:tc>
          <w:tcPr>
            <w:tcW w:w="3733"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ru-RU"/>
              </w:rPr>
            </w:pPr>
            <w:r w:rsidRPr="0051378E">
              <w:rPr>
                <w:rFonts w:ascii="Times New Roman" w:eastAsia="Times New Roman" w:hAnsi="Times New Roman" w:cs="Times New Roman"/>
                <w:b/>
                <w:bCs/>
                <w:lang w:val="ru-RU"/>
              </w:rPr>
              <w:t>Дял на общинските приходи в Националния бюджет (без евросредства)</w:t>
            </w:r>
          </w:p>
        </w:tc>
        <w:tc>
          <w:tcPr>
            <w:tcW w:w="1063" w:type="dxa"/>
            <w:shd w:val="clear" w:color="auto" w:fill="E5EAEE"/>
          </w:tcPr>
          <w:p w:rsidR="0051378E" w:rsidRPr="0051378E" w:rsidRDefault="0051378E" w:rsidP="009F1FFD">
            <w:pPr>
              <w:spacing w:after="120" w:line="262" w:lineRule="auto"/>
              <w:jc w:val="right"/>
              <w:rPr>
                <w:rFonts w:ascii="Times New Roman" w:eastAsia="Times New Roman" w:hAnsi="Times New Roman" w:cs="Times New Roman"/>
              </w:rPr>
            </w:pPr>
            <w:r w:rsidRPr="0051378E">
              <w:rPr>
                <w:rFonts w:ascii="Times New Roman" w:eastAsia="Times New Roman" w:hAnsi="Times New Roman" w:cs="Times New Roman"/>
              </w:rPr>
              <w:t>6,3%</w:t>
            </w:r>
          </w:p>
        </w:tc>
        <w:tc>
          <w:tcPr>
            <w:tcW w:w="597" w:type="dxa"/>
            <w:shd w:val="clear" w:color="auto" w:fill="E5EAEE"/>
          </w:tcPr>
          <w:p w:rsidR="0051378E" w:rsidRPr="0051378E" w:rsidRDefault="0051378E" w:rsidP="009F1FFD">
            <w:pPr>
              <w:spacing w:after="120" w:line="262" w:lineRule="auto"/>
              <w:jc w:val="right"/>
              <w:rPr>
                <w:rFonts w:ascii="Times New Roman" w:eastAsia="Times New Roman" w:hAnsi="Times New Roman" w:cs="Times New Roman"/>
                <w:i/>
              </w:rPr>
            </w:pPr>
            <w:r w:rsidRPr="0051378E">
              <w:rPr>
                <w:rFonts w:ascii="Times New Roman" w:eastAsia="Times New Roman" w:hAnsi="Times New Roman" w:cs="Times New Roman"/>
                <w:i/>
              </w:rPr>
              <w:t>х</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ru-RU"/>
              </w:rPr>
            </w:pPr>
            <w:r w:rsidRPr="0051378E">
              <w:rPr>
                <w:rFonts w:ascii="Times New Roman" w:eastAsia="Times New Roman" w:hAnsi="Times New Roman" w:cs="Times New Roman"/>
                <w:lang w:val="ru-RU"/>
              </w:rPr>
              <w:t>6,4%</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ru-RU"/>
              </w:rPr>
            </w:pPr>
            <w:r w:rsidRPr="0051378E">
              <w:rPr>
                <w:rFonts w:ascii="Times New Roman" w:eastAsia="Times New Roman" w:hAnsi="Times New Roman" w:cs="Times New Roman"/>
                <w:lang w:val="ru-RU"/>
              </w:rPr>
              <w:t>6,3%</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ru-RU"/>
              </w:rPr>
            </w:pPr>
            <w:r w:rsidRPr="0051378E">
              <w:rPr>
                <w:rFonts w:ascii="Times New Roman" w:eastAsia="Times New Roman" w:hAnsi="Times New Roman" w:cs="Times New Roman"/>
                <w:lang w:val="ru-RU"/>
              </w:rPr>
              <w:t>6,2%</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ru-RU"/>
              </w:rPr>
              <w:t>5</w:t>
            </w:r>
            <w:r w:rsidRPr="0051378E">
              <w:rPr>
                <w:rFonts w:ascii="Times New Roman" w:eastAsia="Times New Roman" w:hAnsi="Times New Roman" w:cs="Times New Roman"/>
                <w:lang w:val="en-US"/>
              </w:rPr>
              <w:t>,8%</w:t>
            </w:r>
          </w:p>
        </w:tc>
      </w:tr>
      <w:tr w:rsidR="0051378E" w:rsidRPr="0051378E" w:rsidTr="009F1FFD">
        <w:trPr>
          <w:trHeight w:val="283"/>
        </w:trPr>
        <w:tc>
          <w:tcPr>
            <w:tcW w:w="3733"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ru-RU"/>
              </w:rPr>
            </w:pPr>
            <w:r w:rsidRPr="0051378E">
              <w:rPr>
                <w:rFonts w:ascii="Times New Roman" w:eastAsia="Times New Roman" w:hAnsi="Times New Roman" w:cs="Times New Roman"/>
                <w:b/>
                <w:bCs/>
                <w:lang w:val="ru-RU"/>
              </w:rPr>
              <w:t>Дял на общинските данъци в данъчните приходи на национално ниво</w:t>
            </w:r>
          </w:p>
        </w:tc>
        <w:tc>
          <w:tcPr>
            <w:tcW w:w="1063" w:type="dxa"/>
          </w:tcPr>
          <w:p w:rsidR="0051378E" w:rsidRPr="0051378E" w:rsidRDefault="0051378E" w:rsidP="009F1FFD">
            <w:pPr>
              <w:spacing w:after="120" w:line="262" w:lineRule="auto"/>
              <w:jc w:val="right"/>
              <w:rPr>
                <w:rFonts w:ascii="Times New Roman" w:eastAsia="Times New Roman" w:hAnsi="Times New Roman" w:cs="Times New Roman"/>
              </w:rPr>
            </w:pPr>
            <w:r w:rsidRPr="0051378E">
              <w:rPr>
                <w:rFonts w:ascii="Times New Roman" w:eastAsia="Times New Roman" w:hAnsi="Times New Roman" w:cs="Times New Roman"/>
              </w:rPr>
              <w:t>2,9%</w:t>
            </w:r>
          </w:p>
        </w:tc>
        <w:tc>
          <w:tcPr>
            <w:tcW w:w="597" w:type="dxa"/>
          </w:tcPr>
          <w:p w:rsidR="0051378E" w:rsidRPr="0051378E" w:rsidRDefault="0051378E" w:rsidP="009F1FFD">
            <w:pPr>
              <w:spacing w:after="120" w:line="262" w:lineRule="auto"/>
              <w:jc w:val="right"/>
              <w:rPr>
                <w:rFonts w:ascii="Times New Roman" w:eastAsia="Times New Roman" w:hAnsi="Times New Roman" w:cs="Times New Roman"/>
                <w:i/>
              </w:rPr>
            </w:pPr>
            <w:r w:rsidRPr="0051378E">
              <w:rPr>
                <w:rFonts w:ascii="Times New Roman" w:eastAsia="Times New Roman" w:hAnsi="Times New Roman" w:cs="Times New Roman"/>
                <w:i/>
              </w:rPr>
              <w:t>х</w:t>
            </w:r>
          </w:p>
        </w:tc>
        <w:tc>
          <w:tcPr>
            <w:tcW w:w="902"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3,3%</w:t>
            </w:r>
          </w:p>
        </w:tc>
        <w:tc>
          <w:tcPr>
            <w:tcW w:w="902"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3,1%</w:t>
            </w:r>
          </w:p>
        </w:tc>
        <w:tc>
          <w:tcPr>
            <w:tcW w:w="902"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3,1%</w:t>
            </w:r>
          </w:p>
        </w:tc>
        <w:tc>
          <w:tcPr>
            <w:tcW w:w="902"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3,0%</w:t>
            </w:r>
          </w:p>
        </w:tc>
      </w:tr>
      <w:tr w:rsidR="0051378E" w:rsidRPr="0051378E" w:rsidTr="009F1FFD">
        <w:trPr>
          <w:trHeight w:val="283"/>
        </w:trPr>
        <w:tc>
          <w:tcPr>
            <w:tcW w:w="3733"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ru-RU"/>
              </w:rPr>
            </w:pPr>
            <w:r w:rsidRPr="0051378E">
              <w:rPr>
                <w:rFonts w:ascii="Times New Roman" w:eastAsia="Times New Roman" w:hAnsi="Times New Roman" w:cs="Times New Roman"/>
                <w:b/>
                <w:bCs/>
                <w:lang w:val="ru-RU"/>
              </w:rPr>
              <w:t>Дял на общинските неданъчните приходи в тези на национално ниво</w:t>
            </w:r>
          </w:p>
        </w:tc>
        <w:tc>
          <w:tcPr>
            <w:tcW w:w="1063" w:type="dxa"/>
            <w:shd w:val="clear" w:color="auto" w:fill="E5EAEE"/>
          </w:tcPr>
          <w:p w:rsidR="0051378E" w:rsidRPr="0051378E" w:rsidRDefault="0051378E" w:rsidP="009F1FFD">
            <w:pPr>
              <w:spacing w:after="120" w:line="262" w:lineRule="auto"/>
              <w:jc w:val="right"/>
              <w:rPr>
                <w:rFonts w:ascii="Times New Roman" w:eastAsia="Times New Roman" w:hAnsi="Times New Roman" w:cs="Times New Roman"/>
              </w:rPr>
            </w:pPr>
            <w:r w:rsidRPr="0051378E">
              <w:rPr>
                <w:rFonts w:ascii="Times New Roman" w:eastAsia="Times New Roman" w:hAnsi="Times New Roman" w:cs="Times New Roman"/>
              </w:rPr>
              <w:t>28,9%</w:t>
            </w:r>
          </w:p>
        </w:tc>
        <w:tc>
          <w:tcPr>
            <w:tcW w:w="597" w:type="dxa"/>
            <w:shd w:val="clear" w:color="auto" w:fill="E5EAEE"/>
          </w:tcPr>
          <w:p w:rsidR="0051378E" w:rsidRPr="0051378E" w:rsidRDefault="0051378E" w:rsidP="009F1FFD">
            <w:pPr>
              <w:spacing w:after="120" w:line="262" w:lineRule="auto"/>
              <w:jc w:val="right"/>
              <w:rPr>
                <w:rFonts w:ascii="Times New Roman" w:eastAsia="Times New Roman" w:hAnsi="Times New Roman" w:cs="Times New Roman"/>
                <w:i/>
              </w:rPr>
            </w:pPr>
            <w:r w:rsidRPr="0051378E">
              <w:rPr>
                <w:rFonts w:ascii="Times New Roman" w:eastAsia="Times New Roman" w:hAnsi="Times New Roman" w:cs="Times New Roman"/>
                <w:i/>
              </w:rPr>
              <w:t>х</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29,7%</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30,2%</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25,2%</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21,4%</w:t>
            </w:r>
          </w:p>
        </w:tc>
      </w:tr>
      <w:tr w:rsidR="0051378E" w:rsidRPr="0051378E" w:rsidTr="009F1FFD">
        <w:trPr>
          <w:trHeight w:val="283"/>
        </w:trPr>
        <w:tc>
          <w:tcPr>
            <w:tcW w:w="3733"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ru-RU"/>
              </w:rPr>
            </w:pPr>
            <w:r w:rsidRPr="0051378E">
              <w:rPr>
                <w:rFonts w:ascii="Times New Roman" w:eastAsia="Times New Roman" w:hAnsi="Times New Roman" w:cs="Times New Roman"/>
                <w:b/>
                <w:bCs/>
                <w:lang w:val="ru-RU"/>
              </w:rPr>
              <w:t>Дял на трудовите разходи в ТР национален бюджет</w:t>
            </w:r>
          </w:p>
        </w:tc>
        <w:tc>
          <w:tcPr>
            <w:tcW w:w="1063" w:type="dxa"/>
            <w:shd w:val="clear" w:color="auto" w:fill="E5EAEE"/>
          </w:tcPr>
          <w:p w:rsidR="0051378E" w:rsidRPr="0051378E" w:rsidRDefault="0051378E" w:rsidP="009F1FFD">
            <w:pPr>
              <w:spacing w:after="120" w:line="262" w:lineRule="auto"/>
              <w:jc w:val="right"/>
              <w:rPr>
                <w:rFonts w:ascii="Times New Roman" w:eastAsia="Times New Roman" w:hAnsi="Times New Roman" w:cs="Times New Roman"/>
              </w:rPr>
            </w:pPr>
            <w:r w:rsidRPr="0051378E">
              <w:rPr>
                <w:rFonts w:ascii="Times New Roman" w:eastAsia="Times New Roman" w:hAnsi="Times New Roman" w:cs="Times New Roman"/>
              </w:rPr>
              <w:t>34,7%</w:t>
            </w:r>
          </w:p>
        </w:tc>
        <w:tc>
          <w:tcPr>
            <w:tcW w:w="597" w:type="dxa"/>
            <w:shd w:val="clear" w:color="auto" w:fill="E5EAEE"/>
          </w:tcPr>
          <w:p w:rsidR="0051378E" w:rsidRPr="0051378E" w:rsidRDefault="0051378E" w:rsidP="009F1FFD">
            <w:pPr>
              <w:spacing w:after="120" w:line="262" w:lineRule="auto"/>
              <w:jc w:val="right"/>
              <w:rPr>
                <w:rFonts w:ascii="Times New Roman" w:eastAsia="Times New Roman" w:hAnsi="Times New Roman" w:cs="Times New Roman"/>
                <w:i/>
              </w:rPr>
            </w:pPr>
            <w:r w:rsidRPr="0051378E">
              <w:rPr>
                <w:rFonts w:ascii="Times New Roman" w:eastAsia="Times New Roman" w:hAnsi="Times New Roman" w:cs="Times New Roman"/>
                <w:i/>
              </w:rPr>
              <w:t>х</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35,5%</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36,3%</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35,9%</w:t>
            </w:r>
          </w:p>
        </w:tc>
        <w:tc>
          <w:tcPr>
            <w:tcW w:w="902" w:type="dxa"/>
            <w:shd w:val="clear" w:color="auto" w:fill="E5EAEE"/>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37,0%</w:t>
            </w:r>
          </w:p>
        </w:tc>
      </w:tr>
      <w:tr w:rsidR="0051378E" w:rsidRPr="0051378E" w:rsidTr="009F1FFD">
        <w:trPr>
          <w:trHeight w:val="283"/>
        </w:trPr>
        <w:tc>
          <w:tcPr>
            <w:tcW w:w="3733"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ru-RU"/>
              </w:rPr>
            </w:pPr>
            <w:r w:rsidRPr="0051378E">
              <w:rPr>
                <w:rFonts w:ascii="Times New Roman" w:eastAsia="Times New Roman" w:hAnsi="Times New Roman" w:cs="Times New Roman"/>
                <w:b/>
                <w:bCs/>
                <w:lang w:val="ru-RU"/>
              </w:rPr>
              <w:t>Дял на КР в КР национален бюджет</w:t>
            </w:r>
          </w:p>
        </w:tc>
        <w:tc>
          <w:tcPr>
            <w:tcW w:w="1063" w:type="dxa"/>
          </w:tcPr>
          <w:p w:rsidR="0051378E" w:rsidRPr="0051378E" w:rsidRDefault="0051378E" w:rsidP="009F1FFD">
            <w:pPr>
              <w:spacing w:after="120" w:line="262" w:lineRule="auto"/>
              <w:jc w:val="right"/>
              <w:rPr>
                <w:rFonts w:ascii="Times New Roman" w:eastAsia="Times New Roman" w:hAnsi="Times New Roman" w:cs="Times New Roman"/>
              </w:rPr>
            </w:pPr>
            <w:r w:rsidRPr="0051378E">
              <w:rPr>
                <w:rFonts w:ascii="Times New Roman" w:eastAsia="Times New Roman" w:hAnsi="Times New Roman" w:cs="Times New Roman"/>
              </w:rPr>
              <w:t>23,1%</w:t>
            </w:r>
          </w:p>
        </w:tc>
        <w:tc>
          <w:tcPr>
            <w:tcW w:w="597" w:type="dxa"/>
          </w:tcPr>
          <w:p w:rsidR="0051378E" w:rsidRPr="0051378E" w:rsidRDefault="0051378E" w:rsidP="009F1FFD">
            <w:pPr>
              <w:spacing w:after="120" w:line="262" w:lineRule="auto"/>
              <w:jc w:val="right"/>
              <w:rPr>
                <w:rFonts w:ascii="Times New Roman" w:eastAsia="Times New Roman" w:hAnsi="Times New Roman" w:cs="Times New Roman"/>
                <w:i/>
              </w:rPr>
            </w:pPr>
            <w:r w:rsidRPr="0051378E">
              <w:rPr>
                <w:rFonts w:ascii="Times New Roman" w:eastAsia="Times New Roman" w:hAnsi="Times New Roman" w:cs="Times New Roman"/>
                <w:i/>
              </w:rPr>
              <w:t>х</w:t>
            </w:r>
          </w:p>
        </w:tc>
        <w:tc>
          <w:tcPr>
            <w:tcW w:w="902"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25,3%</w:t>
            </w:r>
          </w:p>
        </w:tc>
        <w:tc>
          <w:tcPr>
            <w:tcW w:w="902"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27,4%</w:t>
            </w:r>
          </w:p>
        </w:tc>
        <w:tc>
          <w:tcPr>
            <w:tcW w:w="902"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25,3%</w:t>
            </w:r>
          </w:p>
        </w:tc>
        <w:tc>
          <w:tcPr>
            <w:tcW w:w="902" w:type="dxa"/>
            <w:tcMar>
              <w:top w:w="0" w:type="dxa"/>
              <w:left w:w="115" w:type="dxa"/>
              <w:bottom w:w="0" w:type="dxa"/>
              <w:right w:w="115" w:type="dxa"/>
            </w:tcMar>
            <w:hideMark/>
          </w:tcPr>
          <w:p w:rsidR="0051378E" w:rsidRPr="0051378E" w:rsidRDefault="0051378E" w:rsidP="009F1FFD">
            <w:pPr>
              <w:spacing w:after="120" w:line="262" w:lineRule="auto"/>
              <w:jc w:val="both"/>
              <w:rPr>
                <w:rFonts w:ascii="Times New Roman" w:eastAsia="Times New Roman" w:hAnsi="Times New Roman" w:cs="Times New Roman"/>
                <w:lang w:val="en-US"/>
              </w:rPr>
            </w:pPr>
            <w:r w:rsidRPr="0051378E">
              <w:rPr>
                <w:rFonts w:ascii="Times New Roman" w:eastAsia="Times New Roman" w:hAnsi="Times New Roman" w:cs="Times New Roman"/>
                <w:lang w:val="en-US"/>
              </w:rPr>
              <w:t>19,0%</w:t>
            </w:r>
          </w:p>
        </w:tc>
      </w:tr>
    </w:tbl>
    <w:p w:rsidR="0051378E" w:rsidRPr="0095012A" w:rsidRDefault="0051378E" w:rsidP="0051378E">
      <w:pPr>
        <w:spacing w:after="0" w:line="262" w:lineRule="auto"/>
        <w:rPr>
          <w:rFonts w:ascii="Calibri" w:eastAsia="Calibri" w:hAnsi="Calibri" w:cs="Times New Roman"/>
        </w:rPr>
      </w:pPr>
    </w:p>
    <w:p w:rsidR="0051378E" w:rsidRPr="0095012A" w:rsidRDefault="0051378E" w:rsidP="0051378E">
      <w:pPr>
        <w:spacing w:after="0" w:line="262" w:lineRule="auto"/>
        <w:rPr>
          <w:rFonts w:ascii="Calibri" w:eastAsia="Calibri" w:hAnsi="Calibri" w:cs="Times New Roman"/>
        </w:rPr>
      </w:pPr>
    </w:p>
    <w:p w:rsidR="0051378E" w:rsidRPr="0051378E" w:rsidRDefault="0051378E" w:rsidP="0051378E">
      <w:pPr>
        <w:spacing w:after="120" w:line="262" w:lineRule="auto"/>
        <w:jc w:val="both"/>
        <w:rPr>
          <w:rFonts w:ascii="Times New Roman" w:eastAsia="Times New Roman" w:hAnsi="Times New Roman" w:cs="Times New Roman"/>
          <w:b/>
          <w:bCs/>
          <w:iCs/>
          <w:color w:val="000000"/>
          <w:sz w:val="24"/>
          <w:szCs w:val="24"/>
          <w:lang w:val="ru-RU"/>
        </w:rPr>
      </w:pPr>
      <w:r w:rsidRPr="0051378E">
        <w:rPr>
          <w:rFonts w:ascii="Times New Roman" w:eastAsia="Times New Roman" w:hAnsi="Times New Roman" w:cs="Times New Roman"/>
          <w:b/>
          <w:color w:val="000000"/>
          <w:sz w:val="24"/>
          <w:szCs w:val="24"/>
        </w:rPr>
        <w:t>Графика</w:t>
      </w:r>
      <w:r w:rsidRPr="0051378E">
        <w:rPr>
          <w:rFonts w:ascii="Times New Roman" w:eastAsia="Times New Roman" w:hAnsi="Times New Roman" w:cs="Times New Roman"/>
          <w:b/>
          <w:bCs/>
          <w:iCs/>
          <w:color w:val="000000"/>
          <w:sz w:val="24"/>
          <w:szCs w:val="24"/>
          <w:lang w:val="ru-RU"/>
        </w:rPr>
        <w:t xml:space="preserve"> 3. </w:t>
      </w:r>
      <w:r w:rsidRPr="0051378E">
        <w:rPr>
          <w:rFonts w:ascii="Times New Roman" w:eastAsia="Calibri" w:hAnsi="Times New Roman" w:cs="Times New Roman"/>
          <w:color w:val="000000"/>
          <w:sz w:val="24"/>
          <w:szCs w:val="24"/>
        </w:rPr>
        <w:t>Дял на общинските разходи в БВП, 2018-2019 г., Евростат</w:t>
      </w:r>
    </w:p>
    <w:p w:rsidR="0051378E" w:rsidRPr="0095012A" w:rsidRDefault="0051378E" w:rsidP="0051378E">
      <w:pPr>
        <w:spacing w:after="0" w:line="262" w:lineRule="auto"/>
        <w:jc w:val="center"/>
        <w:rPr>
          <w:rFonts w:ascii="Calibri" w:eastAsia="Calibri" w:hAnsi="Calibri" w:cs="Times New Roman"/>
        </w:rPr>
      </w:pPr>
      <w:r w:rsidRPr="0095012A">
        <w:rPr>
          <w:rFonts w:ascii="Calibri" w:eastAsia="Calibri" w:hAnsi="Calibri" w:cs="Times New Roman"/>
          <w:noProof/>
          <w:lang w:eastAsia="bg-BG"/>
        </w:rPr>
        <w:drawing>
          <wp:inline distT="0" distB="0" distL="0" distR="0" wp14:anchorId="57657023" wp14:editId="698BD13E">
            <wp:extent cx="5440071" cy="385762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700" cy="3863744"/>
                    </a:xfrm>
                    <a:prstGeom prst="rect">
                      <a:avLst/>
                    </a:prstGeom>
                    <a:noFill/>
                  </pic:spPr>
                </pic:pic>
              </a:graphicData>
            </a:graphic>
          </wp:inline>
        </w:drawing>
      </w:r>
    </w:p>
    <w:p w:rsidR="0051378E" w:rsidRPr="0095012A" w:rsidRDefault="0051378E" w:rsidP="0051378E">
      <w:pPr>
        <w:spacing w:after="0" w:line="262" w:lineRule="auto"/>
        <w:rPr>
          <w:rFonts w:ascii="Calibri" w:eastAsia="Calibri" w:hAnsi="Calibri" w:cs="Times New Roman"/>
        </w:rPr>
      </w:pPr>
    </w:p>
    <w:p w:rsidR="0051378E" w:rsidRDefault="0051378E" w:rsidP="0051378E">
      <w:pPr>
        <w:spacing w:after="120" w:line="262" w:lineRule="auto"/>
        <w:jc w:val="both"/>
        <w:rPr>
          <w:rFonts w:ascii="Times New Roman" w:eastAsia="Times New Roman" w:hAnsi="Times New Roman" w:cs="Times New Roman"/>
          <w:b/>
          <w:color w:val="000000"/>
          <w:sz w:val="24"/>
          <w:szCs w:val="24"/>
        </w:rPr>
      </w:pPr>
    </w:p>
    <w:p w:rsidR="0051378E" w:rsidRPr="0051378E" w:rsidRDefault="0051378E" w:rsidP="0051378E">
      <w:pPr>
        <w:spacing w:after="120" w:line="262" w:lineRule="auto"/>
        <w:jc w:val="both"/>
        <w:rPr>
          <w:rFonts w:ascii="Times New Roman" w:eastAsia="Calibri" w:hAnsi="Times New Roman" w:cs="Times New Roman"/>
          <w:color w:val="000000"/>
          <w:sz w:val="24"/>
          <w:szCs w:val="24"/>
        </w:rPr>
      </w:pPr>
      <w:r w:rsidRPr="0051378E">
        <w:rPr>
          <w:rFonts w:ascii="Times New Roman" w:eastAsia="Times New Roman" w:hAnsi="Times New Roman" w:cs="Times New Roman"/>
          <w:b/>
          <w:color w:val="000000"/>
          <w:sz w:val="24"/>
          <w:szCs w:val="24"/>
        </w:rPr>
        <w:lastRenderedPageBreak/>
        <w:t>Графика</w:t>
      </w:r>
      <w:r w:rsidRPr="0051378E">
        <w:rPr>
          <w:rFonts w:ascii="Times New Roman" w:eastAsia="Times New Roman" w:hAnsi="Times New Roman" w:cs="Times New Roman"/>
          <w:b/>
          <w:bCs/>
          <w:iCs/>
          <w:color w:val="000000"/>
          <w:sz w:val="24"/>
          <w:szCs w:val="24"/>
          <w:lang w:val="ru-RU"/>
        </w:rPr>
        <w:t xml:space="preserve"> 4. </w:t>
      </w:r>
      <w:r w:rsidRPr="0051378E">
        <w:rPr>
          <w:rFonts w:ascii="Times New Roman" w:eastAsia="Calibri" w:hAnsi="Times New Roman" w:cs="Times New Roman"/>
          <w:color w:val="000000"/>
          <w:sz w:val="24"/>
          <w:szCs w:val="24"/>
        </w:rPr>
        <w:t>Дял на приходите от данъци на поднационалните власти, като % от БВП, 2018 г., Евростат</w:t>
      </w:r>
    </w:p>
    <w:p w:rsidR="0051378E" w:rsidRPr="0095012A" w:rsidRDefault="0051378E" w:rsidP="0051378E">
      <w:pPr>
        <w:spacing w:after="120" w:line="262" w:lineRule="auto"/>
        <w:jc w:val="center"/>
        <w:rPr>
          <w:rFonts w:ascii="Times New Roman" w:eastAsia="Times New Roman" w:hAnsi="Times New Roman" w:cs="Times New Roman"/>
          <w:b/>
          <w:bCs/>
          <w:iCs/>
          <w:color w:val="000000"/>
          <w:sz w:val="26"/>
          <w:szCs w:val="26"/>
          <w:lang w:val="ru-RU"/>
        </w:rPr>
      </w:pPr>
      <w:r w:rsidRPr="0095012A">
        <w:rPr>
          <w:rFonts w:ascii="Times New Roman" w:eastAsia="Times New Roman" w:hAnsi="Times New Roman" w:cs="Times New Roman"/>
          <w:b/>
          <w:bCs/>
          <w:iCs/>
          <w:noProof/>
          <w:color w:val="000000"/>
          <w:sz w:val="26"/>
          <w:szCs w:val="26"/>
          <w:lang w:eastAsia="bg-BG"/>
        </w:rPr>
        <w:drawing>
          <wp:inline distT="0" distB="0" distL="0" distR="0" wp14:anchorId="33E73242" wp14:editId="477FD5AF">
            <wp:extent cx="5419725" cy="3829343"/>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1003" cy="3830246"/>
                    </a:xfrm>
                    <a:prstGeom prst="rect">
                      <a:avLst/>
                    </a:prstGeom>
                    <a:noFill/>
                  </pic:spPr>
                </pic:pic>
              </a:graphicData>
            </a:graphic>
          </wp:inline>
        </w:drawing>
      </w:r>
    </w:p>
    <w:p w:rsidR="0051378E" w:rsidRPr="00DA717A" w:rsidRDefault="0051378E" w:rsidP="0051378E">
      <w:pPr>
        <w:spacing w:line="262" w:lineRule="auto"/>
        <w:rPr>
          <w:rFonts w:ascii="Times New Roman" w:eastAsia="Calibri" w:hAnsi="Times New Roman" w:cs="Times New Roman"/>
          <w:i/>
          <w:sz w:val="26"/>
          <w:szCs w:val="26"/>
        </w:rPr>
      </w:pPr>
    </w:p>
    <w:p w:rsidR="00DC6643" w:rsidRDefault="00DC6643">
      <w:pPr>
        <w:rPr>
          <w:rFonts w:ascii="Times New Roman" w:hAnsi="Times New Roman" w:cs="Times New Roman"/>
          <w:sz w:val="24"/>
          <w:szCs w:val="24"/>
        </w:rPr>
      </w:pPr>
      <w:r>
        <w:rPr>
          <w:rFonts w:ascii="Times New Roman" w:hAnsi="Times New Roman" w:cs="Times New Roman"/>
          <w:sz w:val="24"/>
          <w:szCs w:val="24"/>
        </w:rPr>
        <w:br w:type="page"/>
      </w:r>
    </w:p>
    <w:p w:rsidR="00DC6643" w:rsidRPr="00AC4F42" w:rsidRDefault="00887A14" w:rsidP="00AC4F42">
      <w:pPr>
        <w:pStyle w:val="Heading2"/>
        <w:numPr>
          <w:ilvl w:val="0"/>
          <w:numId w:val="59"/>
        </w:numPr>
        <w:spacing w:line="360" w:lineRule="auto"/>
        <w:jc w:val="both"/>
        <w:rPr>
          <w:rFonts w:ascii="Times New Roman" w:hAnsi="Times New Roman" w:cs="Times New Roman"/>
          <w:b/>
          <w:color w:val="000000" w:themeColor="text1"/>
          <w:sz w:val="24"/>
          <w:szCs w:val="24"/>
        </w:rPr>
      </w:pPr>
      <w:bookmarkStart w:id="21" w:name="_Toc67567913"/>
      <w:r w:rsidRPr="00AC4F42">
        <w:rPr>
          <w:rFonts w:ascii="Times New Roman" w:hAnsi="Times New Roman" w:cs="Times New Roman"/>
          <w:b/>
          <w:color w:val="000000" w:themeColor="text1"/>
          <w:sz w:val="24"/>
          <w:szCs w:val="24"/>
        </w:rPr>
        <w:lastRenderedPageBreak/>
        <w:t>Констатирани проблемни области и възможности за продължаване на процеса на децентрализация</w:t>
      </w:r>
      <w:bookmarkEnd w:id="21"/>
    </w:p>
    <w:p w:rsidR="00AC4F42" w:rsidRPr="00AC4F42" w:rsidRDefault="00AC4F42" w:rsidP="00AC4F42">
      <w:pPr>
        <w:pStyle w:val="ListParagraph"/>
        <w:spacing w:line="360" w:lineRule="auto"/>
        <w:ind w:left="1412"/>
        <w:jc w:val="both"/>
        <w:rPr>
          <w:color w:val="000000" w:themeColor="text1"/>
        </w:rPr>
      </w:pPr>
    </w:p>
    <w:p w:rsidR="00887A14" w:rsidRPr="007E7AA1" w:rsidRDefault="00887A14" w:rsidP="001E7159">
      <w:pPr>
        <w:numPr>
          <w:ilvl w:val="0"/>
          <w:numId w:val="10"/>
        </w:numPr>
        <w:spacing w:line="360" w:lineRule="auto"/>
        <w:ind w:left="0" w:firstLine="709"/>
        <w:jc w:val="both"/>
        <w:rPr>
          <w:rFonts w:ascii="Times New Roman" w:hAnsi="Times New Roman" w:cs="Times New Roman"/>
          <w:sz w:val="24"/>
          <w:szCs w:val="24"/>
        </w:rPr>
      </w:pPr>
      <w:r w:rsidRPr="007E7AA1">
        <w:rPr>
          <w:rFonts w:ascii="Times New Roman" w:hAnsi="Times New Roman" w:cs="Times New Roman"/>
          <w:sz w:val="24"/>
          <w:szCs w:val="24"/>
        </w:rPr>
        <w:t>Въпреки значително подобрената комуникация и координация между централна</w:t>
      </w:r>
      <w:r>
        <w:rPr>
          <w:rFonts w:ascii="Times New Roman" w:hAnsi="Times New Roman" w:cs="Times New Roman"/>
          <w:sz w:val="24"/>
          <w:szCs w:val="24"/>
        </w:rPr>
        <w:t>та и местната власт, все още не могат</w:t>
      </w:r>
      <w:r w:rsidRPr="007E7AA1">
        <w:rPr>
          <w:rFonts w:ascii="Times New Roman" w:hAnsi="Times New Roman" w:cs="Times New Roman"/>
          <w:sz w:val="24"/>
          <w:szCs w:val="24"/>
        </w:rPr>
        <w:t xml:space="preserve"> да </w:t>
      </w:r>
      <w:r>
        <w:rPr>
          <w:rFonts w:ascii="Times New Roman" w:hAnsi="Times New Roman" w:cs="Times New Roman"/>
          <w:sz w:val="24"/>
          <w:szCs w:val="24"/>
        </w:rPr>
        <w:t>бъдат отчетени</w:t>
      </w:r>
      <w:r w:rsidRPr="007E7AA1">
        <w:rPr>
          <w:rFonts w:ascii="Times New Roman" w:hAnsi="Times New Roman" w:cs="Times New Roman"/>
          <w:sz w:val="24"/>
          <w:szCs w:val="24"/>
        </w:rPr>
        <w:t xml:space="preserve"> ефективни резултати от прилагането на мярката за постепенно намаляване на финансово неосигурените общински отговорности, като част от изпълнението на приоритетното направление за сътрудничество с цел подкрепа от държавата за подобряване качеството и достъпността на общинските услуги. </w:t>
      </w:r>
      <w:r w:rsidRPr="007E7AA1">
        <w:rPr>
          <w:rFonts w:ascii="Times New Roman" w:hAnsi="Times New Roman" w:cs="Times New Roman"/>
          <w:b/>
          <w:sz w:val="24"/>
          <w:szCs w:val="24"/>
        </w:rPr>
        <w:t xml:space="preserve">Непрекъснато нарастващ </w:t>
      </w:r>
      <w:r>
        <w:rPr>
          <w:rFonts w:ascii="Times New Roman" w:hAnsi="Times New Roman" w:cs="Times New Roman"/>
          <w:b/>
          <w:sz w:val="24"/>
          <w:szCs w:val="24"/>
        </w:rPr>
        <w:t>е броят</w:t>
      </w:r>
      <w:r w:rsidRPr="007E7AA1">
        <w:rPr>
          <w:rFonts w:ascii="Times New Roman" w:hAnsi="Times New Roman" w:cs="Times New Roman"/>
          <w:b/>
          <w:sz w:val="24"/>
          <w:szCs w:val="24"/>
        </w:rPr>
        <w:t xml:space="preserve"> и обхват</w:t>
      </w:r>
      <w:r>
        <w:rPr>
          <w:rFonts w:ascii="Times New Roman" w:hAnsi="Times New Roman" w:cs="Times New Roman"/>
          <w:b/>
          <w:sz w:val="24"/>
          <w:szCs w:val="24"/>
        </w:rPr>
        <w:t>ът</w:t>
      </w:r>
      <w:r w:rsidRPr="007E7AA1">
        <w:rPr>
          <w:rFonts w:ascii="Times New Roman" w:hAnsi="Times New Roman" w:cs="Times New Roman"/>
          <w:b/>
          <w:sz w:val="24"/>
          <w:szCs w:val="24"/>
        </w:rPr>
        <w:t xml:space="preserve"> </w:t>
      </w:r>
      <w:r>
        <w:rPr>
          <w:rFonts w:ascii="Times New Roman" w:hAnsi="Times New Roman" w:cs="Times New Roman"/>
          <w:b/>
          <w:sz w:val="24"/>
          <w:szCs w:val="24"/>
        </w:rPr>
        <w:t xml:space="preserve">на </w:t>
      </w:r>
      <w:r w:rsidRPr="007E7AA1">
        <w:rPr>
          <w:rFonts w:ascii="Times New Roman" w:hAnsi="Times New Roman" w:cs="Times New Roman"/>
          <w:b/>
          <w:sz w:val="24"/>
          <w:szCs w:val="24"/>
        </w:rPr>
        <w:t>функции</w:t>
      </w:r>
      <w:r>
        <w:rPr>
          <w:rFonts w:ascii="Times New Roman" w:hAnsi="Times New Roman" w:cs="Times New Roman"/>
          <w:b/>
          <w:sz w:val="24"/>
          <w:szCs w:val="24"/>
        </w:rPr>
        <w:t>те</w:t>
      </w:r>
      <w:r w:rsidRPr="007E7AA1">
        <w:rPr>
          <w:rFonts w:ascii="Times New Roman" w:hAnsi="Times New Roman" w:cs="Times New Roman"/>
          <w:b/>
          <w:sz w:val="24"/>
          <w:szCs w:val="24"/>
        </w:rPr>
        <w:t>, които се възлагат за изпълнение на местната власт,</w:t>
      </w:r>
      <w:r w:rsidRPr="007E7AA1">
        <w:rPr>
          <w:rFonts w:ascii="Times New Roman" w:hAnsi="Times New Roman" w:cs="Times New Roman"/>
          <w:sz w:val="24"/>
          <w:szCs w:val="24"/>
        </w:rPr>
        <w:t xml:space="preserve"> като в същото време са изключения случаите, в к</w:t>
      </w:r>
      <w:r>
        <w:rPr>
          <w:rFonts w:ascii="Times New Roman" w:hAnsi="Times New Roman" w:cs="Times New Roman"/>
          <w:sz w:val="24"/>
          <w:szCs w:val="24"/>
        </w:rPr>
        <w:t>оито едновременно с възлагането</w:t>
      </w:r>
      <w:r w:rsidRPr="007E7AA1">
        <w:rPr>
          <w:rFonts w:ascii="Times New Roman" w:hAnsi="Times New Roman" w:cs="Times New Roman"/>
          <w:sz w:val="24"/>
          <w:szCs w:val="24"/>
        </w:rPr>
        <w:t xml:space="preserve"> се предвижда обезпечаване на изпълнението в организационен и финансов план. При подготовката на предварителна оценка на въздействие на нормативен акт (цялостна или частична), както и на последваща оценка на въздействието, </w:t>
      </w:r>
      <w:r w:rsidRPr="007E7AA1">
        <w:rPr>
          <w:rFonts w:ascii="Times New Roman" w:hAnsi="Times New Roman" w:cs="Times New Roman"/>
          <w:b/>
          <w:sz w:val="24"/>
          <w:szCs w:val="24"/>
        </w:rPr>
        <w:t>общините трябва да бъдат включени изрично като заинтересована страна в Наредбата за обхвата и методологията за извършване на оценка на въздействието, отразяващи въздействието на нормативния акт върху дейността на общините, в случаите когато се засягат техни правомощия</w:t>
      </w:r>
      <w:r w:rsidRPr="007E7AA1">
        <w:rPr>
          <w:rFonts w:ascii="Times New Roman" w:hAnsi="Times New Roman" w:cs="Times New Roman"/>
          <w:sz w:val="24"/>
          <w:szCs w:val="24"/>
        </w:rPr>
        <w:t xml:space="preserve">. Не са малко случаите, в които по силата на нормативни актове на общините се възлагат нови функции, които излизат извън обхвата на установените със ЗМСМА сфери на собствена дейност на местното самоуправление, за които не се осигурява приходоизточник или с които се прави „централизирано“ разпределение на собствените приходи или „приоритизиране“ на местните разходи на общините. Понастоящем е предвидено изрично изискване за извършване на оценка на въздействието на съответните нормативни актове само върху микро-, малките и средните предприятия, но не и върху общините. При установяването и описанието на всички потенциални значителни икономически, социални и екологични негативни въздействия (разходи) в резултат от предприемане на действието, включително спрямо заинтересованите страни, следва да се предвиди конкретно описание на тези въздействия и върху общинските бюджети. Много често в предварителната оценка на въздействието подобни бъдещи разходи на съответното ведомство не се описват именно поради това, че тези разходи се осигуряват впоследствие от общинските бюджети, които са самостоятелни и извън държавния бюджет. Такъв пример е връчването на призовки в населените места без районен съд, както и във всички села. Това изисква сериозен ресурс от хора, а в момента го правят </w:t>
      </w:r>
      <w:r w:rsidRPr="007E7AA1">
        <w:rPr>
          <w:rFonts w:ascii="Times New Roman" w:hAnsi="Times New Roman" w:cs="Times New Roman"/>
          <w:sz w:val="24"/>
          <w:szCs w:val="24"/>
        </w:rPr>
        <w:lastRenderedPageBreak/>
        <w:t>кметовете и кметските наместници или техни служители, които вместо да изпълняват преките си задължения, обикалят населените места, понякога и в извън работно време</w:t>
      </w:r>
    </w:p>
    <w:p w:rsidR="00887A14" w:rsidRPr="007E7AA1" w:rsidRDefault="00887A14" w:rsidP="001E7159">
      <w:pPr>
        <w:numPr>
          <w:ilvl w:val="0"/>
          <w:numId w:val="9"/>
        </w:numPr>
        <w:spacing w:line="360" w:lineRule="auto"/>
        <w:ind w:left="0" w:firstLine="709"/>
        <w:jc w:val="both"/>
        <w:rPr>
          <w:rFonts w:ascii="Times New Roman" w:hAnsi="Times New Roman" w:cs="Times New Roman"/>
          <w:sz w:val="24"/>
          <w:szCs w:val="24"/>
        </w:rPr>
      </w:pPr>
      <w:r w:rsidRPr="007E7AA1">
        <w:rPr>
          <w:rFonts w:ascii="Times New Roman" w:hAnsi="Times New Roman" w:cs="Times New Roman"/>
          <w:sz w:val="24"/>
          <w:szCs w:val="24"/>
        </w:rPr>
        <w:t>Предвидените съотношения в числеността на обща и специализирана администрация не отговарят на спецификата на част от общините, при което се налага при структурирането на администрацията да се прилагат подходи, търсещи баланс между нуждите от "покриване" на всички предвидени в ЗА и други нормативни актове функции и звена за тяхното изпълнение, реалните нужди на съответната община за обслужване на населението и възможностите за дофинансиране на щатната численост. Прилагането на подобни подходи най-често води до „уникалност“ на всяка администрация, съответно до нарушаване на принципа на еднородност и йерархична подчиненост, възможно нарушаване на координацията и комуникацията при изпълнението на задачите. С цел изпълнение на всички възложени ангажименти и спазване на нормативните изисквания за структуриране в малките и средни общини се налага вменяването на няколко функции от сходни области само на един експерт.</w:t>
      </w:r>
    </w:p>
    <w:p w:rsidR="00887A14" w:rsidRPr="007E7AA1" w:rsidRDefault="00887A14" w:rsidP="001E7159">
      <w:pPr>
        <w:numPr>
          <w:ilvl w:val="0"/>
          <w:numId w:val="8"/>
        </w:numPr>
        <w:spacing w:line="360" w:lineRule="auto"/>
        <w:ind w:left="0" w:firstLine="709"/>
        <w:jc w:val="both"/>
        <w:rPr>
          <w:rFonts w:ascii="Times New Roman" w:hAnsi="Times New Roman" w:cs="Times New Roman"/>
          <w:sz w:val="24"/>
          <w:szCs w:val="24"/>
        </w:rPr>
      </w:pPr>
      <w:r w:rsidRPr="007E7AA1">
        <w:rPr>
          <w:rFonts w:ascii="Times New Roman" w:hAnsi="Times New Roman" w:cs="Times New Roman"/>
          <w:sz w:val="24"/>
          <w:szCs w:val="24"/>
        </w:rPr>
        <w:t>Засилените процеси на обезлюдяване в част от районите на страната, съчетани с ограничените финансови възможности на немалка част от общините, създават системен недостиг на експерти, желаещи за работят в общинската администрация, особено в ИТ сектора, правото, инженерните специалности, свързани с устройство на територията и строителството, финансите и местните приходи, опазването на околната среда, здравеопазването.</w:t>
      </w:r>
    </w:p>
    <w:p w:rsidR="00887A14" w:rsidRPr="007E7AA1" w:rsidRDefault="00887A14" w:rsidP="001E7159">
      <w:pPr>
        <w:numPr>
          <w:ilvl w:val="0"/>
          <w:numId w:val="7"/>
        </w:numPr>
        <w:spacing w:line="360" w:lineRule="auto"/>
        <w:ind w:left="0" w:firstLine="709"/>
        <w:jc w:val="both"/>
        <w:rPr>
          <w:rFonts w:ascii="Times New Roman" w:hAnsi="Times New Roman" w:cs="Times New Roman"/>
          <w:sz w:val="24"/>
          <w:szCs w:val="24"/>
        </w:rPr>
      </w:pPr>
      <w:r w:rsidRPr="007E7AA1">
        <w:rPr>
          <w:rFonts w:ascii="Times New Roman" w:hAnsi="Times New Roman" w:cs="Times New Roman"/>
          <w:sz w:val="24"/>
          <w:szCs w:val="24"/>
        </w:rPr>
        <w:t xml:space="preserve">Продължаващият процес на административна реформа в страната поставя нови и сериозни изисквания към администрацията на общините. Администрацията трябва да предоставя качествени административни и публични услуги, които посрещат ефективно потребностите на гражданите. Промените в средата и в технологиите оказват сериозно влияние и върху изискванията към общинската администрация, както и върху нейните нужди и възможности. Въвеждането на електронното управление е едно такова значимо предизвикателство, което се отразява както върху изискванията за квалификацията и капацитета на служителите, така и върху структурата и обезпечаването с ресурси – информационни, технически, финансови. Нарастващата мобилност на гражданите и необходимостта те да имат достъп до навременни и качествени услуги от различни места в страната и света, съчетана с намаляващото и застаряващо население в много от българските общини, извежда на преден план рискове, </w:t>
      </w:r>
      <w:r w:rsidRPr="007E7AA1">
        <w:rPr>
          <w:rFonts w:ascii="Times New Roman" w:hAnsi="Times New Roman" w:cs="Times New Roman"/>
          <w:sz w:val="24"/>
          <w:szCs w:val="24"/>
        </w:rPr>
        <w:lastRenderedPageBreak/>
        <w:t>свързани с необходимост от осигуряване на качествено обслужване при силно ограничение на квалифицирани експерти за неговото осигуряване.</w:t>
      </w:r>
    </w:p>
    <w:p w:rsidR="00887A14" w:rsidRPr="007E7AA1" w:rsidRDefault="00887A14" w:rsidP="001E7159">
      <w:pPr>
        <w:numPr>
          <w:ilvl w:val="0"/>
          <w:numId w:val="7"/>
        </w:numPr>
        <w:spacing w:line="360" w:lineRule="auto"/>
        <w:ind w:left="0" w:firstLine="709"/>
        <w:jc w:val="both"/>
        <w:rPr>
          <w:rFonts w:ascii="Times New Roman" w:hAnsi="Times New Roman" w:cs="Times New Roman"/>
          <w:sz w:val="24"/>
          <w:szCs w:val="24"/>
        </w:rPr>
      </w:pPr>
      <w:r w:rsidRPr="007E7AA1">
        <w:rPr>
          <w:rFonts w:ascii="Times New Roman" w:hAnsi="Times New Roman" w:cs="Times New Roman"/>
          <w:sz w:val="24"/>
          <w:szCs w:val="24"/>
        </w:rPr>
        <w:t>Информационните и комуникационните технологии трайно навлизат, както във всички области на социалния и икономическия живот, така и в дейността на админист</w:t>
      </w:r>
      <w:r>
        <w:rPr>
          <w:rFonts w:ascii="Times New Roman" w:hAnsi="Times New Roman" w:cs="Times New Roman"/>
          <w:sz w:val="24"/>
          <w:szCs w:val="24"/>
        </w:rPr>
        <w:t>ративните органи. От 2016 г.</w:t>
      </w:r>
      <w:r w:rsidRPr="007E7AA1">
        <w:rPr>
          <w:rFonts w:ascii="Times New Roman" w:hAnsi="Times New Roman" w:cs="Times New Roman"/>
          <w:sz w:val="24"/>
          <w:szCs w:val="24"/>
        </w:rPr>
        <w:t xml:space="preserve"> се възприе централизиран подход при електронното управление чрез централизиран бюджетен и проекте</w:t>
      </w:r>
      <w:r>
        <w:rPr>
          <w:rFonts w:ascii="Times New Roman" w:hAnsi="Times New Roman" w:cs="Times New Roman"/>
          <w:sz w:val="24"/>
          <w:szCs w:val="24"/>
        </w:rPr>
        <w:t xml:space="preserve">н контрол от страна на </w:t>
      </w:r>
      <w:r w:rsidR="00421AFF">
        <w:rPr>
          <w:rFonts w:ascii="Times New Roman" w:hAnsi="Times New Roman" w:cs="Times New Roman"/>
          <w:sz w:val="24"/>
          <w:szCs w:val="24"/>
        </w:rPr>
        <w:t>ДАЕУ</w:t>
      </w:r>
      <w:r w:rsidRPr="007E7AA1">
        <w:rPr>
          <w:rFonts w:ascii="Times New Roman" w:hAnsi="Times New Roman" w:cs="Times New Roman"/>
          <w:sz w:val="24"/>
          <w:szCs w:val="24"/>
        </w:rPr>
        <w:t xml:space="preserve">. </w:t>
      </w:r>
    </w:p>
    <w:p w:rsidR="00887A14" w:rsidRPr="007E7AA1" w:rsidRDefault="00887A14" w:rsidP="00887A14">
      <w:pPr>
        <w:spacing w:line="360" w:lineRule="auto"/>
        <w:ind w:firstLine="709"/>
        <w:jc w:val="both"/>
        <w:rPr>
          <w:rFonts w:ascii="Times New Roman" w:hAnsi="Times New Roman" w:cs="Times New Roman"/>
          <w:sz w:val="24"/>
          <w:szCs w:val="24"/>
        </w:rPr>
      </w:pPr>
      <w:r w:rsidRPr="007E7AA1">
        <w:rPr>
          <w:rFonts w:ascii="Times New Roman" w:hAnsi="Times New Roman" w:cs="Times New Roman"/>
          <w:sz w:val="24"/>
          <w:szCs w:val="24"/>
        </w:rPr>
        <w:t xml:space="preserve">Отделните административни органи запазват обхвата и функционалностите на използваните от тях информационни системи, но прилагат общите принципи и използват споделената инфраструктура и системи на електронното управление. Това обстоятелство е облекчение за малките и средни общини, при които липсва финансов и експертен ресурс, но централизирания подход ограничава самостоятелността на тези, които са с изпреварващи темпове и са изградили работещи системи и условия за работа в електронна среда. </w:t>
      </w:r>
    </w:p>
    <w:p w:rsidR="00887A14" w:rsidRDefault="00887A14" w:rsidP="001E7159">
      <w:pPr>
        <w:numPr>
          <w:ilvl w:val="0"/>
          <w:numId w:val="7"/>
        </w:numPr>
        <w:spacing w:line="360" w:lineRule="auto"/>
        <w:ind w:left="0" w:firstLine="709"/>
        <w:jc w:val="both"/>
        <w:rPr>
          <w:rFonts w:ascii="Times New Roman" w:hAnsi="Times New Roman" w:cs="Times New Roman"/>
          <w:sz w:val="24"/>
          <w:szCs w:val="24"/>
        </w:rPr>
      </w:pPr>
      <w:r w:rsidRPr="007E7AA1">
        <w:rPr>
          <w:rFonts w:ascii="Times New Roman" w:hAnsi="Times New Roman" w:cs="Times New Roman"/>
          <w:sz w:val="24"/>
          <w:szCs w:val="24"/>
        </w:rPr>
        <w:t xml:space="preserve">Централизиран подход се възприе и при административното обслужване чрез нормативни промени. Във връзка с широкия обхват на лицата, участващи в обмена на данни, това води до значително намаляване на приходите от административни такси в общините. В резултат на предприетите действия от страна на централната и местната власт за намаляване на административната тежест, както и оптимизацията на предоставяните услуги „падат“ приходите от административни такси. </w:t>
      </w:r>
    </w:p>
    <w:p w:rsidR="00887A14" w:rsidRPr="009D7894" w:rsidRDefault="009D7894" w:rsidP="009D7894">
      <w:pPr>
        <w:numPr>
          <w:ilvl w:val="0"/>
          <w:numId w:val="7"/>
        </w:numPr>
        <w:spacing w:line="360" w:lineRule="auto"/>
        <w:ind w:left="0" w:firstLine="709"/>
        <w:jc w:val="both"/>
        <w:rPr>
          <w:rFonts w:ascii="Times New Roman" w:hAnsi="Times New Roman" w:cs="Times New Roman"/>
          <w:sz w:val="24"/>
          <w:szCs w:val="24"/>
        </w:rPr>
      </w:pPr>
      <w:r w:rsidRPr="009D7894">
        <w:rPr>
          <w:rFonts w:ascii="Times New Roman" w:hAnsi="Times New Roman" w:cs="Times New Roman"/>
          <w:sz w:val="24"/>
          <w:szCs w:val="24"/>
        </w:rPr>
        <w:t>Закон</w:t>
      </w:r>
      <w:r>
        <w:rPr>
          <w:rFonts w:ascii="Times New Roman" w:hAnsi="Times New Roman" w:cs="Times New Roman"/>
          <w:sz w:val="24"/>
          <w:szCs w:val="24"/>
        </w:rPr>
        <w:t>ът</w:t>
      </w:r>
      <w:r w:rsidRPr="009D7894">
        <w:rPr>
          <w:rFonts w:ascii="Times New Roman" w:hAnsi="Times New Roman" w:cs="Times New Roman"/>
          <w:sz w:val="24"/>
          <w:szCs w:val="24"/>
        </w:rPr>
        <w:t xml:space="preserve"> за достъп до обществена информация</w:t>
      </w:r>
      <w:r w:rsidR="00887A14" w:rsidRPr="009D7894">
        <w:rPr>
          <w:rFonts w:ascii="Times New Roman" w:hAnsi="Times New Roman" w:cs="Times New Roman"/>
          <w:sz w:val="24"/>
          <w:szCs w:val="24"/>
        </w:rPr>
        <w:t xml:space="preserve"> и възможността за подаване на множество еднотипни заявления до редица администрации, с искания за систематизиране на произволни данни за 3 г. и по-дълги отчетни периоди води до неспецифично натоварване на администрацията, при неясен ефект за местната общност (заявителите не са представители на тази общност) и при условие, че публичността на отчетната и друга информация е трайно регламентирана, както и ангажиментите на контролните органи.</w:t>
      </w:r>
    </w:p>
    <w:p w:rsidR="00A72D9E" w:rsidRDefault="00887A14" w:rsidP="004F5DCC">
      <w:pPr>
        <w:numPr>
          <w:ilvl w:val="0"/>
          <w:numId w:val="7"/>
        </w:numPr>
        <w:spacing w:line="360" w:lineRule="auto"/>
        <w:ind w:left="0" w:firstLine="709"/>
        <w:jc w:val="both"/>
        <w:rPr>
          <w:rFonts w:ascii="Times New Roman" w:hAnsi="Times New Roman" w:cs="Times New Roman"/>
          <w:sz w:val="24"/>
          <w:szCs w:val="24"/>
        </w:rPr>
      </w:pPr>
      <w:r w:rsidRPr="00B87EFE">
        <w:rPr>
          <w:rFonts w:ascii="Times New Roman" w:hAnsi="Times New Roman" w:cs="Times New Roman"/>
          <w:sz w:val="24"/>
          <w:szCs w:val="24"/>
        </w:rPr>
        <w:t>Необходимо е фокусът на усилията по-нататък да бъде съсредоточен върху инициативи и мерки за поддържане на стабилност, балансираност, ефективност и ефикасност на децентрализ</w:t>
      </w:r>
      <w:r w:rsidR="00FC1410">
        <w:rPr>
          <w:rFonts w:ascii="Times New Roman" w:hAnsi="Times New Roman" w:cs="Times New Roman"/>
          <w:sz w:val="24"/>
          <w:szCs w:val="24"/>
        </w:rPr>
        <w:t>и</w:t>
      </w:r>
      <w:r w:rsidRPr="00B87EFE">
        <w:rPr>
          <w:rFonts w:ascii="Times New Roman" w:hAnsi="Times New Roman" w:cs="Times New Roman"/>
          <w:sz w:val="24"/>
          <w:szCs w:val="24"/>
        </w:rPr>
        <w:t xml:space="preserve">раните системи за управление на национално, регионално и местно ниво, както и за усъвършенстване на постигнатите резултати. </w:t>
      </w:r>
      <w:r>
        <w:rPr>
          <w:rFonts w:ascii="Times New Roman" w:hAnsi="Times New Roman" w:cs="Times New Roman"/>
          <w:sz w:val="24"/>
          <w:szCs w:val="24"/>
        </w:rPr>
        <w:t>Процесът на децентрализация следва да обхване</w:t>
      </w:r>
      <w:r w:rsidRPr="00B87EFE">
        <w:rPr>
          <w:rFonts w:ascii="Times New Roman" w:hAnsi="Times New Roman" w:cs="Times New Roman"/>
          <w:sz w:val="24"/>
          <w:szCs w:val="24"/>
        </w:rPr>
        <w:t xml:space="preserve"> разработване</w:t>
      </w:r>
      <w:r>
        <w:rPr>
          <w:rFonts w:ascii="Times New Roman" w:hAnsi="Times New Roman" w:cs="Times New Roman"/>
          <w:sz w:val="24"/>
          <w:szCs w:val="24"/>
        </w:rPr>
        <w:t>то</w:t>
      </w:r>
      <w:r w:rsidRPr="00B87EFE">
        <w:rPr>
          <w:rFonts w:ascii="Times New Roman" w:hAnsi="Times New Roman" w:cs="Times New Roman"/>
          <w:sz w:val="24"/>
          <w:szCs w:val="24"/>
        </w:rPr>
        <w:t xml:space="preserve"> и въвеждане</w:t>
      </w:r>
      <w:r>
        <w:rPr>
          <w:rFonts w:ascii="Times New Roman" w:hAnsi="Times New Roman" w:cs="Times New Roman"/>
          <w:sz w:val="24"/>
          <w:szCs w:val="24"/>
        </w:rPr>
        <w:t>то</w:t>
      </w:r>
      <w:r w:rsidRPr="00B87EFE">
        <w:rPr>
          <w:rFonts w:ascii="Times New Roman" w:hAnsi="Times New Roman" w:cs="Times New Roman"/>
          <w:sz w:val="24"/>
          <w:szCs w:val="24"/>
        </w:rPr>
        <w:t xml:space="preserve"> на иновативни </w:t>
      </w:r>
      <w:r w:rsidRPr="00B87EFE">
        <w:rPr>
          <w:rFonts w:ascii="Times New Roman" w:hAnsi="Times New Roman" w:cs="Times New Roman"/>
          <w:sz w:val="24"/>
          <w:szCs w:val="24"/>
        </w:rPr>
        <w:lastRenderedPageBreak/>
        <w:t>по</w:t>
      </w:r>
      <w:r>
        <w:rPr>
          <w:rFonts w:ascii="Times New Roman" w:hAnsi="Times New Roman" w:cs="Times New Roman"/>
          <w:sz w:val="24"/>
          <w:szCs w:val="24"/>
        </w:rPr>
        <w:t>д</w:t>
      </w:r>
      <w:r w:rsidRPr="00B87EFE">
        <w:rPr>
          <w:rFonts w:ascii="Times New Roman" w:hAnsi="Times New Roman" w:cs="Times New Roman"/>
          <w:sz w:val="24"/>
          <w:szCs w:val="24"/>
        </w:rPr>
        <w:t xml:space="preserve">ходи за модернизиране и повишаване на административния и институционалния капацитет на всички нива на управление </w:t>
      </w:r>
      <w:r>
        <w:rPr>
          <w:rFonts w:ascii="Times New Roman" w:hAnsi="Times New Roman" w:cs="Times New Roman"/>
          <w:sz w:val="24"/>
          <w:szCs w:val="24"/>
        </w:rPr>
        <w:t xml:space="preserve">на принципа на </w:t>
      </w:r>
      <w:r w:rsidRPr="00B87EFE">
        <w:rPr>
          <w:rFonts w:ascii="Times New Roman" w:hAnsi="Times New Roman" w:cs="Times New Roman"/>
          <w:sz w:val="24"/>
          <w:szCs w:val="24"/>
        </w:rPr>
        <w:t>многостепенно</w:t>
      </w:r>
      <w:r>
        <w:rPr>
          <w:rFonts w:ascii="Times New Roman" w:hAnsi="Times New Roman" w:cs="Times New Roman"/>
          <w:sz w:val="24"/>
          <w:szCs w:val="24"/>
        </w:rPr>
        <w:t>то управление</w:t>
      </w:r>
      <w:r w:rsidRPr="00B87EFE">
        <w:rPr>
          <w:rFonts w:ascii="Times New Roman" w:hAnsi="Times New Roman" w:cs="Times New Roman"/>
          <w:sz w:val="24"/>
          <w:szCs w:val="24"/>
        </w:rPr>
        <w:t>, включително чрез развитие на електроннот</w:t>
      </w:r>
      <w:r>
        <w:rPr>
          <w:rFonts w:ascii="Times New Roman" w:hAnsi="Times New Roman" w:cs="Times New Roman"/>
          <w:sz w:val="24"/>
          <w:szCs w:val="24"/>
        </w:rPr>
        <w:t>о управление и дигитализацията. Децентрализираните мерки за развитие могат да подкрепят</w:t>
      </w:r>
      <w:r w:rsidRPr="00B87EFE">
        <w:rPr>
          <w:rFonts w:ascii="Times New Roman" w:hAnsi="Times New Roman" w:cs="Times New Roman"/>
          <w:sz w:val="24"/>
          <w:szCs w:val="24"/>
        </w:rPr>
        <w:t xml:space="preserve"> конкурентоспособността на местните икономики чрез </w:t>
      </w:r>
      <w:r>
        <w:rPr>
          <w:rFonts w:ascii="Times New Roman" w:hAnsi="Times New Roman" w:cs="Times New Roman"/>
          <w:sz w:val="24"/>
          <w:szCs w:val="24"/>
        </w:rPr>
        <w:t xml:space="preserve">осигуряване на възможности за </w:t>
      </w:r>
      <w:r w:rsidRPr="00B87EFE">
        <w:rPr>
          <w:rFonts w:ascii="Times New Roman" w:hAnsi="Times New Roman" w:cs="Times New Roman"/>
          <w:sz w:val="24"/>
          <w:szCs w:val="24"/>
        </w:rPr>
        <w:t>използване на финансов инже</w:t>
      </w:r>
      <w:r>
        <w:rPr>
          <w:rFonts w:ascii="Times New Roman" w:hAnsi="Times New Roman" w:cs="Times New Roman"/>
          <w:sz w:val="24"/>
          <w:szCs w:val="24"/>
        </w:rPr>
        <w:t xml:space="preserve">неринг и финансови инструменти, както и сдружаването на общините за постигане на фискална стабилност чрез съвместно управление на ресурси и прилагане на общи финансови, икономически и социални политики. Финансирането и </w:t>
      </w:r>
      <w:r w:rsidRPr="00B87EFE">
        <w:rPr>
          <w:rFonts w:ascii="Times New Roman" w:hAnsi="Times New Roman" w:cs="Times New Roman"/>
          <w:sz w:val="24"/>
          <w:szCs w:val="24"/>
        </w:rPr>
        <w:t>изпълнение</w:t>
      </w:r>
      <w:r>
        <w:rPr>
          <w:rFonts w:ascii="Times New Roman" w:hAnsi="Times New Roman" w:cs="Times New Roman"/>
          <w:sz w:val="24"/>
          <w:szCs w:val="24"/>
        </w:rPr>
        <w:t>то</w:t>
      </w:r>
      <w:r w:rsidRPr="00B87EFE">
        <w:rPr>
          <w:rFonts w:ascii="Times New Roman" w:hAnsi="Times New Roman" w:cs="Times New Roman"/>
          <w:sz w:val="24"/>
          <w:szCs w:val="24"/>
        </w:rPr>
        <w:t xml:space="preserve"> на интегрирани стратегии за</w:t>
      </w:r>
      <w:r>
        <w:rPr>
          <w:rFonts w:ascii="Times New Roman" w:hAnsi="Times New Roman" w:cs="Times New Roman"/>
          <w:sz w:val="24"/>
          <w:szCs w:val="24"/>
        </w:rPr>
        <w:t xml:space="preserve"> местно</w:t>
      </w:r>
      <w:r w:rsidRPr="00B87EFE">
        <w:rPr>
          <w:rFonts w:ascii="Times New Roman" w:hAnsi="Times New Roman" w:cs="Times New Roman"/>
          <w:sz w:val="24"/>
          <w:szCs w:val="24"/>
        </w:rPr>
        <w:t xml:space="preserve"> развитие</w:t>
      </w:r>
      <w:r>
        <w:rPr>
          <w:rFonts w:ascii="Times New Roman" w:hAnsi="Times New Roman" w:cs="Times New Roman"/>
          <w:sz w:val="24"/>
          <w:szCs w:val="24"/>
        </w:rPr>
        <w:t xml:space="preserve">, подпомогнати от държавата, включително със средства от фондовете на </w:t>
      </w:r>
      <w:r w:rsidR="00960786">
        <w:rPr>
          <w:rFonts w:ascii="Times New Roman" w:hAnsi="Times New Roman" w:cs="Times New Roman"/>
          <w:sz w:val="24"/>
          <w:szCs w:val="24"/>
        </w:rPr>
        <w:t>ЕС</w:t>
      </w:r>
      <w:r>
        <w:rPr>
          <w:rFonts w:ascii="Times New Roman" w:hAnsi="Times New Roman" w:cs="Times New Roman"/>
          <w:sz w:val="24"/>
          <w:szCs w:val="24"/>
        </w:rPr>
        <w:t xml:space="preserve">, както и </w:t>
      </w:r>
      <w:r w:rsidRPr="00B87EFE">
        <w:rPr>
          <w:rFonts w:ascii="Times New Roman" w:hAnsi="Times New Roman" w:cs="Times New Roman"/>
          <w:sz w:val="24"/>
          <w:szCs w:val="24"/>
        </w:rPr>
        <w:t>прилагане</w:t>
      </w:r>
      <w:r>
        <w:rPr>
          <w:rFonts w:ascii="Times New Roman" w:hAnsi="Times New Roman" w:cs="Times New Roman"/>
          <w:sz w:val="24"/>
          <w:szCs w:val="24"/>
        </w:rPr>
        <w:t>то</w:t>
      </w:r>
      <w:r w:rsidRPr="00B87EFE">
        <w:rPr>
          <w:rFonts w:ascii="Times New Roman" w:hAnsi="Times New Roman" w:cs="Times New Roman"/>
          <w:sz w:val="24"/>
          <w:szCs w:val="24"/>
        </w:rPr>
        <w:t xml:space="preserve"> на принципите за добро демократично управление</w:t>
      </w:r>
      <w:r w:rsidRPr="00392BEE">
        <w:rPr>
          <w:rFonts w:ascii="Times New Roman" w:hAnsi="Times New Roman" w:cs="Times New Roman"/>
          <w:sz w:val="24"/>
          <w:szCs w:val="24"/>
        </w:rPr>
        <w:t xml:space="preserve"> </w:t>
      </w:r>
      <w:r>
        <w:rPr>
          <w:rFonts w:ascii="Times New Roman" w:hAnsi="Times New Roman" w:cs="Times New Roman"/>
          <w:sz w:val="24"/>
          <w:szCs w:val="24"/>
        </w:rPr>
        <w:t>ще способстват за укрепване</w:t>
      </w:r>
      <w:r w:rsidRPr="00B87EFE">
        <w:rPr>
          <w:rFonts w:ascii="Times New Roman" w:hAnsi="Times New Roman" w:cs="Times New Roman"/>
          <w:sz w:val="24"/>
          <w:szCs w:val="24"/>
        </w:rPr>
        <w:t xml:space="preserve"> </w:t>
      </w:r>
      <w:r>
        <w:rPr>
          <w:rFonts w:ascii="Times New Roman" w:hAnsi="Times New Roman" w:cs="Times New Roman"/>
          <w:sz w:val="24"/>
          <w:szCs w:val="24"/>
        </w:rPr>
        <w:t xml:space="preserve">капацитета на местното самоуправление да предоставя повече и по-качествени публични услуги и като цяло за увеличаване </w:t>
      </w:r>
      <w:r w:rsidRPr="00B87EFE">
        <w:rPr>
          <w:rFonts w:ascii="Times New Roman" w:hAnsi="Times New Roman" w:cs="Times New Roman"/>
          <w:sz w:val="24"/>
          <w:szCs w:val="24"/>
        </w:rPr>
        <w:t>благосъстоянието на местните общности.</w:t>
      </w:r>
    </w:p>
    <w:p w:rsidR="00A72D9E" w:rsidRDefault="00A72D9E" w:rsidP="00A72D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доклада на ОИСР за България </w:t>
      </w:r>
      <w:r w:rsidRPr="00A72D9E">
        <w:rPr>
          <w:rFonts w:ascii="Times New Roman" w:hAnsi="Times New Roman" w:cs="Times New Roman"/>
          <w:b/>
          <w:sz w:val="24"/>
          <w:szCs w:val="24"/>
        </w:rPr>
        <w:t>„Децентрализация и регионализация в България. Към балансирано регионално развитие“</w:t>
      </w:r>
      <w:r>
        <w:rPr>
          <w:rStyle w:val="FootnoteReference"/>
          <w:rFonts w:ascii="Times New Roman" w:hAnsi="Times New Roman" w:cs="Times New Roman"/>
          <w:b/>
          <w:sz w:val="24"/>
          <w:szCs w:val="24"/>
        </w:rPr>
        <w:footnoteReference w:id="7"/>
      </w:r>
      <w:r w:rsidRPr="00A72D9E">
        <w:rPr>
          <w:rFonts w:ascii="Times New Roman" w:hAnsi="Times New Roman" w:cs="Times New Roman"/>
          <w:b/>
          <w:sz w:val="24"/>
          <w:szCs w:val="24"/>
        </w:rPr>
        <w:t xml:space="preserve"> </w:t>
      </w:r>
      <w:r>
        <w:rPr>
          <w:rFonts w:ascii="Times New Roman" w:hAnsi="Times New Roman" w:cs="Times New Roman"/>
          <w:sz w:val="24"/>
          <w:szCs w:val="24"/>
        </w:rPr>
        <w:t>сред основните изводи се изтъква следното:</w:t>
      </w:r>
    </w:p>
    <w:p w:rsidR="00A72D9E" w:rsidRPr="00AC39A1" w:rsidRDefault="00A72D9E" w:rsidP="00A72D9E">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AC39A1">
        <w:rPr>
          <w:rFonts w:ascii="Times New Roman" w:hAnsi="Times New Roman" w:cs="Times New Roman"/>
          <w:sz w:val="24"/>
          <w:szCs w:val="24"/>
        </w:rPr>
        <w:t xml:space="preserve">Въпреки последователните стратегии и програми за децентрализация, България остава централизирана. Единственото децентрализирано ниво в България (общинското) представлява относително малък дял от публичните разходи: 20% от публичните разходи (7% от БВП) </w:t>
      </w:r>
      <w:r>
        <w:rPr>
          <w:rFonts w:ascii="Times New Roman" w:hAnsi="Times New Roman" w:cs="Times New Roman"/>
          <w:sz w:val="24"/>
          <w:szCs w:val="24"/>
        </w:rPr>
        <w:t>спрямо</w:t>
      </w:r>
      <w:r w:rsidRPr="00AC39A1">
        <w:rPr>
          <w:rFonts w:ascii="Times New Roman" w:hAnsi="Times New Roman" w:cs="Times New Roman"/>
          <w:sz w:val="24"/>
          <w:szCs w:val="24"/>
        </w:rPr>
        <w:t xml:space="preserve"> 34% от общите публични разходи в ЕС</w:t>
      </w:r>
      <w:r>
        <w:rPr>
          <w:rFonts w:ascii="Times New Roman" w:hAnsi="Times New Roman" w:cs="Times New Roman"/>
          <w:sz w:val="24"/>
          <w:szCs w:val="24"/>
        </w:rPr>
        <w:t xml:space="preserve"> </w:t>
      </w:r>
      <w:r w:rsidRPr="00AC39A1">
        <w:rPr>
          <w:rFonts w:ascii="Times New Roman" w:hAnsi="Times New Roman" w:cs="Times New Roman"/>
          <w:sz w:val="24"/>
          <w:szCs w:val="24"/>
        </w:rPr>
        <w:t>28 (15% от БВП). Фискалната децентрализация е най-слабото измерение в процеса на децентрализация на България. Освен това не са изпълнени някои предпоставки за успешна децентрализация, включително баланс между политическа, административна и фискална децентрализация.</w:t>
      </w:r>
    </w:p>
    <w:p w:rsidR="00A72D9E" w:rsidRDefault="00A72D9E" w:rsidP="00A72D9E">
      <w:pPr>
        <w:spacing w:line="360" w:lineRule="auto"/>
        <w:ind w:left="709"/>
        <w:jc w:val="both"/>
        <w:rPr>
          <w:rFonts w:ascii="Times New Roman" w:hAnsi="Times New Roman" w:cs="Times New Roman"/>
          <w:sz w:val="24"/>
          <w:szCs w:val="24"/>
        </w:rPr>
      </w:pPr>
      <w:r w:rsidRPr="00AC39A1">
        <w:rPr>
          <w:rFonts w:ascii="Times New Roman" w:hAnsi="Times New Roman" w:cs="Times New Roman"/>
          <w:sz w:val="24"/>
          <w:szCs w:val="24"/>
        </w:rPr>
        <w:t xml:space="preserve">Общинското управление е изправено пред няколко предизвикателства за децентрализация. Ниската фискална автономия и много строгите фискални условия за много общини възпрепятстват способността им да предоставят услуги, да инвестират и да растат. Общинските разходи се управляват до голяма степен </w:t>
      </w:r>
      <w:r w:rsidRPr="00AC39A1">
        <w:rPr>
          <w:rFonts w:ascii="Times New Roman" w:hAnsi="Times New Roman" w:cs="Times New Roman"/>
          <w:sz w:val="24"/>
          <w:szCs w:val="24"/>
        </w:rPr>
        <w:lastRenderedPageBreak/>
        <w:t>от централното правителство. Административната децентрализация е ограничена и е подкопана от слабия общински административен и стратегически капацитет. Докато политическата децентрализация осигурява демократична легитимност и отчетност на общините, местната демокрация все още трябва да бъде засилена в рамките на общините.</w:t>
      </w:r>
      <w:r>
        <w:rPr>
          <w:rFonts w:ascii="Times New Roman" w:hAnsi="Times New Roman" w:cs="Times New Roman"/>
          <w:sz w:val="24"/>
          <w:szCs w:val="24"/>
        </w:rPr>
        <w:t>“</w:t>
      </w:r>
    </w:p>
    <w:p w:rsidR="00A72D9E" w:rsidRPr="00AC39A1" w:rsidRDefault="00A72D9E" w:rsidP="00A72D9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Ключовите </w:t>
      </w:r>
      <w:r w:rsidRPr="00AC39A1">
        <w:rPr>
          <w:rFonts w:ascii="Times New Roman" w:hAnsi="Times New Roman" w:cs="Times New Roman"/>
          <w:sz w:val="24"/>
          <w:szCs w:val="24"/>
        </w:rPr>
        <w:t>препоръки</w:t>
      </w:r>
      <w:r>
        <w:rPr>
          <w:rFonts w:ascii="Times New Roman" w:hAnsi="Times New Roman" w:cs="Times New Roman"/>
          <w:sz w:val="24"/>
          <w:szCs w:val="24"/>
        </w:rPr>
        <w:t xml:space="preserve"> в доклада обръщат вниманието към:</w:t>
      </w:r>
    </w:p>
    <w:p w:rsidR="00A72D9E" w:rsidRPr="00AC39A1" w:rsidRDefault="00A72D9E" w:rsidP="00A72D9E">
      <w:pPr>
        <w:pStyle w:val="ListParagraph"/>
        <w:numPr>
          <w:ilvl w:val="0"/>
          <w:numId w:val="57"/>
        </w:numPr>
        <w:spacing w:line="360" w:lineRule="auto"/>
        <w:jc w:val="both"/>
        <w:rPr>
          <w:rFonts w:ascii="Times New Roman" w:hAnsi="Times New Roman" w:cs="Times New Roman"/>
          <w:sz w:val="24"/>
          <w:szCs w:val="24"/>
        </w:rPr>
      </w:pPr>
      <w:r w:rsidRPr="00AC39A1">
        <w:rPr>
          <w:rFonts w:ascii="Times New Roman" w:hAnsi="Times New Roman" w:cs="Times New Roman"/>
          <w:sz w:val="24"/>
          <w:szCs w:val="24"/>
        </w:rPr>
        <w:t>подновяване подхода на България към децентрализация и регионализация, като се коригира централизираната рамка, за да се засили тяхната стойност в регионалното развитие;</w:t>
      </w:r>
    </w:p>
    <w:p w:rsidR="00A72D9E" w:rsidRPr="00AC39A1" w:rsidRDefault="00A72D9E" w:rsidP="00A72D9E">
      <w:pPr>
        <w:pStyle w:val="ListParagraph"/>
        <w:numPr>
          <w:ilvl w:val="0"/>
          <w:numId w:val="57"/>
        </w:numPr>
        <w:spacing w:line="360" w:lineRule="auto"/>
        <w:jc w:val="both"/>
        <w:rPr>
          <w:rFonts w:ascii="Times New Roman" w:hAnsi="Times New Roman" w:cs="Times New Roman"/>
          <w:sz w:val="24"/>
          <w:szCs w:val="24"/>
        </w:rPr>
      </w:pPr>
      <w:r w:rsidRPr="00AC39A1">
        <w:rPr>
          <w:rFonts w:ascii="Times New Roman" w:hAnsi="Times New Roman" w:cs="Times New Roman"/>
          <w:sz w:val="24"/>
          <w:szCs w:val="24"/>
        </w:rPr>
        <w:t>актуализиране на настоящата Стратегия за децентрализация 2016-25 г. и изготвяне на нова програма 2021-2025 г., като актуализацията трябва да се фокусира върху съдържанието на стратегията и нейното изпълнение, включително чрез информиран диалог с ключови заинтересовани страни относно ползите и предизвикателствата на децентрализацията;</w:t>
      </w:r>
    </w:p>
    <w:p w:rsidR="00A72D9E" w:rsidRPr="00AC39A1" w:rsidRDefault="00A72D9E" w:rsidP="00A72D9E">
      <w:pPr>
        <w:pStyle w:val="ListParagraph"/>
        <w:numPr>
          <w:ilvl w:val="0"/>
          <w:numId w:val="57"/>
        </w:numPr>
        <w:spacing w:line="360" w:lineRule="auto"/>
        <w:jc w:val="both"/>
        <w:rPr>
          <w:rFonts w:ascii="Times New Roman" w:hAnsi="Times New Roman" w:cs="Times New Roman"/>
          <w:sz w:val="24"/>
          <w:szCs w:val="24"/>
        </w:rPr>
      </w:pPr>
      <w:r w:rsidRPr="00AC39A1">
        <w:rPr>
          <w:rFonts w:ascii="Times New Roman" w:hAnsi="Times New Roman" w:cs="Times New Roman"/>
          <w:sz w:val="24"/>
          <w:szCs w:val="24"/>
        </w:rPr>
        <w:t>обединяване на децентрализацията на общините, регионализацията и регионалното развитие и подобряване механизмите за координация между нивата на управление;</w:t>
      </w:r>
    </w:p>
    <w:p w:rsidR="00A72D9E" w:rsidRDefault="00A72D9E" w:rsidP="00A72D9E">
      <w:pPr>
        <w:pStyle w:val="ListParagraph"/>
        <w:numPr>
          <w:ilvl w:val="0"/>
          <w:numId w:val="57"/>
        </w:numPr>
        <w:spacing w:line="360" w:lineRule="auto"/>
        <w:jc w:val="both"/>
        <w:rPr>
          <w:rFonts w:ascii="Times New Roman" w:hAnsi="Times New Roman" w:cs="Times New Roman"/>
          <w:sz w:val="24"/>
          <w:szCs w:val="24"/>
        </w:rPr>
      </w:pPr>
      <w:r w:rsidRPr="00AC39A1">
        <w:rPr>
          <w:rFonts w:ascii="Times New Roman" w:hAnsi="Times New Roman" w:cs="Times New Roman"/>
          <w:sz w:val="24"/>
          <w:szCs w:val="24"/>
        </w:rPr>
        <w:t xml:space="preserve">засилване на „вътрешно-общинската децентрализация“ и насърчаване участието на гражданското общество; </w:t>
      </w:r>
    </w:p>
    <w:p w:rsidR="00887A14" w:rsidRPr="00A72D9E" w:rsidRDefault="00A72D9E" w:rsidP="00A72D9E">
      <w:pPr>
        <w:pStyle w:val="ListParagraph"/>
        <w:numPr>
          <w:ilvl w:val="0"/>
          <w:numId w:val="57"/>
        </w:numPr>
        <w:spacing w:line="360" w:lineRule="auto"/>
        <w:jc w:val="both"/>
        <w:rPr>
          <w:rFonts w:ascii="Times New Roman" w:hAnsi="Times New Roman" w:cs="Times New Roman"/>
          <w:sz w:val="24"/>
          <w:szCs w:val="24"/>
        </w:rPr>
      </w:pPr>
      <w:r w:rsidRPr="00A72D9E">
        <w:rPr>
          <w:rFonts w:ascii="Times New Roman" w:hAnsi="Times New Roman" w:cs="Times New Roman"/>
          <w:sz w:val="24"/>
          <w:szCs w:val="24"/>
        </w:rPr>
        <w:t>постигане на по-ефективна административна децентрализация и по-силна фискална децентрализация и фискална отговорност.</w:t>
      </w:r>
      <w:r w:rsidR="00887A14" w:rsidRPr="00A72D9E">
        <w:rPr>
          <w:rFonts w:ascii="Times New Roman" w:hAnsi="Times New Roman" w:cs="Times New Roman"/>
          <w:sz w:val="24"/>
          <w:szCs w:val="24"/>
        </w:rPr>
        <w:t xml:space="preserve">   </w:t>
      </w:r>
    </w:p>
    <w:p w:rsidR="00887A14" w:rsidRPr="00DC6643" w:rsidRDefault="00887A14" w:rsidP="00A72D9E">
      <w:pPr>
        <w:spacing w:line="360" w:lineRule="auto"/>
        <w:ind w:firstLine="709"/>
        <w:jc w:val="both"/>
        <w:rPr>
          <w:rFonts w:ascii="Times New Roman" w:hAnsi="Times New Roman" w:cs="Times New Roman"/>
          <w:sz w:val="24"/>
          <w:szCs w:val="24"/>
        </w:rPr>
      </w:pPr>
    </w:p>
    <w:p w:rsidR="00DC6643" w:rsidRDefault="00DC6643">
      <w:pPr>
        <w:rPr>
          <w:rFonts w:ascii="Times New Roman" w:hAnsi="Times New Roman" w:cs="Times New Roman"/>
          <w:sz w:val="24"/>
          <w:szCs w:val="24"/>
        </w:rPr>
      </w:pPr>
      <w:r>
        <w:rPr>
          <w:rFonts w:ascii="Times New Roman" w:hAnsi="Times New Roman" w:cs="Times New Roman"/>
          <w:sz w:val="24"/>
          <w:szCs w:val="24"/>
        </w:rPr>
        <w:br w:type="page"/>
      </w:r>
    </w:p>
    <w:p w:rsidR="00887A14" w:rsidRPr="00A83CA2" w:rsidRDefault="00887A14" w:rsidP="00A83CA2">
      <w:pPr>
        <w:pStyle w:val="Heading2"/>
        <w:numPr>
          <w:ilvl w:val="0"/>
          <w:numId w:val="59"/>
        </w:numPr>
        <w:spacing w:line="360" w:lineRule="auto"/>
        <w:jc w:val="both"/>
        <w:rPr>
          <w:rFonts w:ascii="Times New Roman" w:hAnsi="Times New Roman" w:cs="Times New Roman"/>
          <w:b/>
          <w:color w:val="000000" w:themeColor="text1"/>
          <w:sz w:val="24"/>
          <w:szCs w:val="24"/>
        </w:rPr>
      </w:pPr>
      <w:bookmarkStart w:id="22" w:name="_Toc67567914"/>
      <w:r w:rsidRPr="00A83CA2">
        <w:rPr>
          <w:rFonts w:ascii="Times New Roman" w:hAnsi="Times New Roman" w:cs="Times New Roman"/>
          <w:b/>
          <w:color w:val="000000" w:themeColor="text1"/>
          <w:sz w:val="24"/>
          <w:szCs w:val="24"/>
        </w:rPr>
        <w:lastRenderedPageBreak/>
        <w:t>Актуализиран SWOT анализ на процеса на децентрализация за периода до 2025 г.</w:t>
      </w:r>
      <w:bookmarkEnd w:id="22"/>
    </w:p>
    <w:p w:rsidR="00A83CA2" w:rsidRPr="00A83CA2" w:rsidRDefault="00A83CA2" w:rsidP="00A83CA2">
      <w:pPr>
        <w:pStyle w:val="ListParagraph"/>
        <w:ind w:left="1412"/>
      </w:pPr>
    </w:p>
    <w:p w:rsidR="009C5AB1" w:rsidRDefault="009C5AB1" w:rsidP="004F5DCC">
      <w:pPr>
        <w:autoSpaceDE w:val="0"/>
        <w:autoSpaceDN w:val="0"/>
        <w:adjustRightInd w:val="0"/>
        <w:spacing w:after="0" w:line="360" w:lineRule="auto"/>
        <w:ind w:firstLine="708"/>
        <w:jc w:val="both"/>
        <w:rPr>
          <w:rFonts w:ascii="Times New Roman" w:eastAsia="Droid Sans Fallback" w:hAnsi="Times New Roman" w:cs="Times New Roman"/>
          <w:sz w:val="24"/>
          <w:szCs w:val="24"/>
          <w:lang w:eastAsia="zh-CN"/>
        </w:rPr>
      </w:pPr>
      <w:r w:rsidRPr="003E6548">
        <w:rPr>
          <w:rFonts w:ascii="Times New Roman" w:hAnsi="Times New Roman" w:cs="Times New Roman"/>
          <w:sz w:val="24"/>
          <w:szCs w:val="24"/>
        </w:rPr>
        <w:t>SWOT-анализ</w:t>
      </w:r>
      <w:r>
        <w:rPr>
          <w:rFonts w:ascii="Times New Roman" w:hAnsi="Times New Roman" w:cs="Times New Roman"/>
          <w:sz w:val="24"/>
          <w:szCs w:val="24"/>
        </w:rPr>
        <w:t>ът</w:t>
      </w:r>
      <w:r w:rsidR="00AE3359">
        <w:rPr>
          <w:rFonts w:ascii="Times New Roman" w:hAnsi="Times New Roman" w:cs="Times New Roman"/>
          <w:sz w:val="24"/>
          <w:szCs w:val="24"/>
        </w:rPr>
        <w:t>,</w:t>
      </w:r>
      <w:r w:rsidRPr="003E6548">
        <w:rPr>
          <w:rFonts w:ascii="Times New Roman" w:hAnsi="Times New Roman" w:cs="Times New Roman"/>
          <w:sz w:val="24"/>
          <w:szCs w:val="24"/>
        </w:rPr>
        <w:t xml:space="preserve"> като</w:t>
      </w:r>
      <w:r w:rsidRPr="000B2C5D">
        <w:rPr>
          <w:rFonts w:ascii="Times New Roman" w:hAnsi="Times New Roman" w:cs="Times New Roman"/>
          <w:sz w:val="24"/>
          <w:szCs w:val="24"/>
        </w:rPr>
        <w:t xml:space="preserve"> качествен аналитичен и прогностичен метод</w:t>
      </w:r>
      <w:r w:rsidR="00AE3359">
        <w:rPr>
          <w:rFonts w:ascii="Times New Roman" w:hAnsi="Times New Roman" w:cs="Times New Roman"/>
          <w:sz w:val="24"/>
          <w:szCs w:val="24"/>
        </w:rPr>
        <w:t>,</w:t>
      </w:r>
      <w:r w:rsidRPr="000B2C5D">
        <w:rPr>
          <w:rFonts w:ascii="Times New Roman" w:hAnsi="Times New Roman" w:cs="Times New Roman"/>
          <w:sz w:val="24"/>
          <w:szCs w:val="24"/>
        </w:rPr>
        <w:t xml:space="preserve"> дефинира</w:t>
      </w:r>
      <w:r>
        <w:rPr>
          <w:rFonts w:ascii="Times New Roman" w:hAnsi="Times New Roman" w:cs="Times New Roman"/>
          <w:sz w:val="24"/>
          <w:szCs w:val="24"/>
        </w:rPr>
        <w:t xml:space="preserve"> </w:t>
      </w:r>
      <w:r w:rsidRPr="000B2C5D">
        <w:rPr>
          <w:rFonts w:ascii="Times New Roman" w:hAnsi="Times New Roman" w:cs="Times New Roman"/>
          <w:sz w:val="24"/>
          <w:szCs w:val="24"/>
        </w:rPr>
        <w:t>действието на вътрешните и външните фактори за развитие</w:t>
      </w:r>
      <w:r>
        <w:rPr>
          <w:rFonts w:ascii="Times New Roman" w:hAnsi="Times New Roman" w:cs="Times New Roman"/>
          <w:sz w:val="24"/>
          <w:szCs w:val="24"/>
        </w:rPr>
        <w:t xml:space="preserve"> на процеса на децентрализация, както и възможностите за </w:t>
      </w:r>
      <w:r w:rsidRPr="000B2C5D">
        <w:rPr>
          <w:rFonts w:ascii="Times New Roman" w:hAnsi="Times New Roman" w:cs="Times New Roman"/>
          <w:sz w:val="24"/>
          <w:szCs w:val="24"/>
        </w:rPr>
        <w:t xml:space="preserve">избор на подходяща стратегия за постигане на целите на развитието. </w:t>
      </w:r>
      <w:r w:rsidR="006E0880">
        <w:rPr>
          <w:rFonts w:ascii="Times New Roman" w:hAnsi="Times New Roman" w:cs="Times New Roman"/>
          <w:sz w:val="24"/>
          <w:szCs w:val="24"/>
        </w:rPr>
        <w:t>По-долу е приложена</w:t>
      </w:r>
      <w:r>
        <w:rPr>
          <w:rFonts w:ascii="Times New Roman" w:hAnsi="Times New Roman" w:cs="Times New Roman"/>
          <w:sz w:val="24"/>
          <w:szCs w:val="24"/>
        </w:rPr>
        <w:t xml:space="preserve"> общата </w:t>
      </w:r>
      <w:r w:rsidRPr="000B2C5D">
        <w:rPr>
          <w:rFonts w:ascii="Times New Roman" w:hAnsi="Times New Roman" w:cs="Times New Roman"/>
          <w:sz w:val="24"/>
          <w:szCs w:val="24"/>
        </w:rPr>
        <w:t>матрица за този вид анализ, отразяваща взаимодействието</w:t>
      </w:r>
      <w:r>
        <w:rPr>
          <w:rFonts w:ascii="Times New Roman" w:hAnsi="Times New Roman" w:cs="Times New Roman"/>
          <w:sz w:val="24"/>
          <w:szCs w:val="24"/>
        </w:rPr>
        <w:t xml:space="preserve"> на вътрешните фактори (силни и </w:t>
      </w:r>
      <w:r w:rsidRPr="000B2C5D">
        <w:rPr>
          <w:rFonts w:ascii="Times New Roman" w:hAnsi="Times New Roman" w:cs="Times New Roman"/>
          <w:sz w:val="24"/>
          <w:szCs w:val="24"/>
        </w:rPr>
        <w:t>слаби страни), и външните фактори (възможности и заплахи).</w:t>
      </w:r>
      <w:r w:rsidRPr="0081526C">
        <w:rPr>
          <w:rFonts w:ascii="Times New Roman" w:hAnsi="Times New Roman" w:cs="Times New Roman"/>
          <w:b/>
          <w:sz w:val="24"/>
          <w:szCs w:val="24"/>
        </w:rPr>
        <w:t xml:space="preserve"> </w:t>
      </w:r>
      <w:r w:rsidRPr="0041222C">
        <w:rPr>
          <w:rFonts w:ascii="Times New Roman" w:eastAsia="Droid Sans Fallback" w:hAnsi="Times New Roman" w:cs="Times New Roman"/>
          <w:sz w:val="24"/>
          <w:szCs w:val="24"/>
          <w:lang w:eastAsia="zh-CN"/>
        </w:rPr>
        <w:t>Посредством</w:t>
      </w:r>
      <w:r w:rsidRPr="0041222C">
        <w:rPr>
          <w:rFonts w:ascii="Times New Roman" w:eastAsia="Calibri" w:hAnsi="Times New Roman" w:cs="Times New Roman"/>
          <w:sz w:val="24"/>
          <w:szCs w:val="24"/>
          <w:lang w:eastAsia="zh-CN"/>
        </w:rPr>
        <w:t xml:space="preserve"> използването на метода </w:t>
      </w:r>
      <w:r>
        <w:rPr>
          <w:rFonts w:ascii="Times New Roman" w:eastAsia="Droid Sans Fallback" w:hAnsi="Times New Roman" w:cs="Times New Roman"/>
          <w:sz w:val="24"/>
          <w:szCs w:val="24"/>
          <w:lang w:eastAsia="zh-CN"/>
        </w:rPr>
        <w:t>SWOT-</w:t>
      </w:r>
      <w:r w:rsidRPr="0041222C">
        <w:rPr>
          <w:rFonts w:ascii="Times New Roman" w:eastAsia="Droid Sans Fallback" w:hAnsi="Times New Roman" w:cs="Times New Roman"/>
          <w:sz w:val="24"/>
          <w:szCs w:val="24"/>
          <w:lang w:eastAsia="zh-CN"/>
        </w:rPr>
        <w:t>анализ се създава възможност за постиг</w:t>
      </w:r>
      <w:r>
        <w:rPr>
          <w:rFonts w:ascii="Times New Roman" w:eastAsia="Droid Sans Fallback" w:hAnsi="Times New Roman" w:cs="Times New Roman"/>
          <w:sz w:val="24"/>
          <w:szCs w:val="24"/>
          <w:lang w:eastAsia="zh-CN"/>
        </w:rPr>
        <w:t>а</w:t>
      </w:r>
      <w:r w:rsidRPr="0041222C">
        <w:rPr>
          <w:rFonts w:ascii="Times New Roman" w:eastAsia="Droid Sans Fallback" w:hAnsi="Times New Roman" w:cs="Times New Roman"/>
          <w:sz w:val="24"/>
          <w:szCs w:val="24"/>
          <w:lang w:eastAsia="zh-CN"/>
        </w:rPr>
        <w:t>не на по-висока степен на прозрачност, осъзнаване на текущата ситуация и ангажираност, като всеки един от резултатите има принос за създаване на мотивация и ангажиране на промян</w:t>
      </w:r>
      <w:r>
        <w:rPr>
          <w:rFonts w:ascii="Times New Roman" w:eastAsia="Droid Sans Fallback" w:hAnsi="Times New Roman" w:cs="Times New Roman"/>
          <w:sz w:val="24"/>
          <w:szCs w:val="24"/>
          <w:lang w:eastAsia="zh-CN"/>
        </w:rPr>
        <w:t>а, която е и една от целите на SWOT-</w:t>
      </w:r>
      <w:r w:rsidRPr="0041222C">
        <w:rPr>
          <w:rFonts w:ascii="Times New Roman" w:eastAsia="Droid Sans Fallback" w:hAnsi="Times New Roman" w:cs="Times New Roman"/>
          <w:sz w:val="24"/>
          <w:szCs w:val="24"/>
          <w:lang w:eastAsia="zh-CN"/>
        </w:rPr>
        <w:t>анализ</w:t>
      </w:r>
      <w:r>
        <w:rPr>
          <w:rFonts w:ascii="Times New Roman" w:eastAsia="Droid Sans Fallback" w:hAnsi="Times New Roman" w:cs="Times New Roman"/>
          <w:sz w:val="24"/>
          <w:szCs w:val="24"/>
          <w:lang w:eastAsia="zh-CN"/>
        </w:rPr>
        <w:t>а</w:t>
      </w:r>
      <w:r w:rsidRPr="0041222C">
        <w:rPr>
          <w:rFonts w:ascii="Times New Roman" w:eastAsia="Droid Sans Fallback" w:hAnsi="Times New Roman" w:cs="Times New Roman"/>
          <w:sz w:val="24"/>
          <w:szCs w:val="24"/>
          <w:lang w:eastAsia="zh-CN"/>
        </w:rPr>
        <w:t>.</w:t>
      </w:r>
    </w:p>
    <w:p w:rsidR="009C5AB1" w:rsidRDefault="009C5AB1" w:rsidP="004F5DCC">
      <w:pPr>
        <w:autoSpaceDE w:val="0"/>
        <w:autoSpaceDN w:val="0"/>
        <w:adjustRightInd w:val="0"/>
        <w:spacing w:after="0" w:line="360" w:lineRule="auto"/>
        <w:ind w:firstLine="708"/>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 xml:space="preserve">Актуализираният </w:t>
      </w:r>
      <w:r w:rsidRPr="000005D8">
        <w:rPr>
          <w:rFonts w:ascii="Times New Roman" w:eastAsia="Droid Sans Fallback" w:hAnsi="Times New Roman" w:cs="Times New Roman"/>
          <w:sz w:val="24"/>
          <w:szCs w:val="24"/>
          <w:lang w:eastAsia="zh-CN"/>
        </w:rPr>
        <w:t>SWOT-анализ</w:t>
      </w:r>
      <w:r>
        <w:rPr>
          <w:rFonts w:ascii="Times New Roman" w:eastAsia="Droid Sans Fallback" w:hAnsi="Times New Roman" w:cs="Times New Roman"/>
          <w:sz w:val="24"/>
          <w:szCs w:val="24"/>
          <w:lang w:eastAsia="zh-CN"/>
        </w:rPr>
        <w:t xml:space="preserve"> надгражда и допълва квантифицирания </w:t>
      </w:r>
      <w:r w:rsidRPr="00560E83">
        <w:rPr>
          <w:rFonts w:ascii="Times New Roman" w:eastAsia="Droid Sans Fallback" w:hAnsi="Times New Roman" w:cs="Times New Roman"/>
          <w:sz w:val="24"/>
          <w:szCs w:val="24"/>
          <w:lang w:eastAsia="zh-CN"/>
        </w:rPr>
        <w:t>SWOT-анализ</w:t>
      </w:r>
      <w:r>
        <w:rPr>
          <w:rFonts w:ascii="Times New Roman" w:eastAsia="Droid Sans Fallback" w:hAnsi="Times New Roman" w:cs="Times New Roman"/>
          <w:sz w:val="24"/>
          <w:szCs w:val="24"/>
          <w:lang w:eastAsia="zh-CN"/>
        </w:rPr>
        <w:t>, залегнал в действащата Стратегия за децентрализация 2016-2025</w:t>
      </w:r>
      <w:r w:rsidR="00AE3359">
        <w:rPr>
          <w:rFonts w:ascii="Times New Roman" w:eastAsia="Droid Sans Fallback" w:hAnsi="Times New Roman" w:cs="Times New Roman"/>
          <w:sz w:val="24"/>
          <w:szCs w:val="24"/>
          <w:lang w:eastAsia="zh-CN"/>
        </w:rPr>
        <w:t xml:space="preserve"> г.</w:t>
      </w:r>
      <w:r>
        <w:rPr>
          <w:rFonts w:ascii="Times New Roman" w:eastAsia="Droid Sans Fallback" w:hAnsi="Times New Roman" w:cs="Times New Roman"/>
          <w:sz w:val="24"/>
          <w:szCs w:val="24"/>
          <w:lang w:eastAsia="zh-CN"/>
        </w:rPr>
        <w:t>, като се стреми да отрази съвременното състояние и очакваните предизвикателства, влияещи върху процеса на децентрализация за периода след 2020 г., както и да ориентира стратегическата рамка за интервенции от страна на централната държавна власт и органите на местното самоуправление и местната администрация.</w:t>
      </w:r>
    </w:p>
    <w:p w:rsidR="009C5AB1" w:rsidRDefault="009C5AB1" w:rsidP="009C5AB1">
      <w:pPr>
        <w:autoSpaceDE w:val="0"/>
        <w:autoSpaceDN w:val="0"/>
        <w:adjustRightInd w:val="0"/>
        <w:spacing w:after="0" w:line="276" w:lineRule="auto"/>
        <w:ind w:firstLine="708"/>
        <w:jc w:val="both"/>
        <w:rPr>
          <w:rFonts w:ascii="Times New Roman" w:eastAsia="Droid Sans Fallback" w:hAnsi="Times New Roman" w:cs="Times New Roman"/>
          <w:sz w:val="24"/>
          <w:szCs w:val="24"/>
          <w:lang w:eastAsia="zh-CN"/>
        </w:rPr>
      </w:pPr>
    </w:p>
    <w:tbl>
      <w:tblPr>
        <w:tblStyle w:val="TableGrid"/>
        <w:tblW w:w="0" w:type="auto"/>
        <w:tblLook w:val="04A0" w:firstRow="1" w:lastRow="0" w:firstColumn="1" w:lastColumn="0" w:noHBand="0" w:noVBand="1"/>
      </w:tblPr>
      <w:tblGrid>
        <w:gridCol w:w="4531"/>
        <w:gridCol w:w="4531"/>
      </w:tblGrid>
      <w:tr w:rsidR="009C5AB1" w:rsidRPr="009C5AB1" w:rsidTr="009A040E">
        <w:tc>
          <w:tcPr>
            <w:tcW w:w="4531" w:type="dxa"/>
            <w:shd w:val="clear" w:color="auto" w:fill="D9D9D9" w:themeFill="background1" w:themeFillShade="D9"/>
            <w:vAlign w:val="center"/>
          </w:tcPr>
          <w:p w:rsidR="009C5AB1" w:rsidRPr="009C5AB1" w:rsidRDefault="009C5AB1" w:rsidP="00775CCC">
            <w:pPr>
              <w:autoSpaceDE w:val="0"/>
              <w:autoSpaceDN w:val="0"/>
              <w:adjustRightInd w:val="0"/>
              <w:spacing w:line="276" w:lineRule="auto"/>
              <w:jc w:val="center"/>
              <w:rPr>
                <w:rFonts w:ascii="Times New Roman" w:eastAsia="Droid Sans Fallback" w:hAnsi="Times New Roman" w:cs="Times New Roman"/>
                <w:b/>
                <w:sz w:val="24"/>
                <w:szCs w:val="24"/>
                <w:lang w:eastAsia="zh-CN"/>
              </w:rPr>
            </w:pPr>
            <w:r w:rsidRPr="009C5AB1">
              <w:rPr>
                <w:rFonts w:ascii="Times New Roman" w:eastAsia="Droid Sans Fallback" w:hAnsi="Times New Roman" w:cs="Times New Roman"/>
                <w:b/>
                <w:sz w:val="24"/>
                <w:szCs w:val="24"/>
                <w:lang w:eastAsia="zh-CN"/>
              </w:rPr>
              <w:t>Силни страни</w:t>
            </w:r>
          </w:p>
        </w:tc>
        <w:tc>
          <w:tcPr>
            <w:tcW w:w="4531" w:type="dxa"/>
            <w:shd w:val="clear" w:color="auto" w:fill="D9D9D9" w:themeFill="background1" w:themeFillShade="D9"/>
            <w:vAlign w:val="center"/>
          </w:tcPr>
          <w:p w:rsidR="009C5AB1" w:rsidRPr="009C5AB1" w:rsidRDefault="009C5AB1" w:rsidP="00775CCC">
            <w:pPr>
              <w:autoSpaceDE w:val="0"/>
              <w:autoSpaceDN w:val="0"/>
              <w:adjustRightInd w:val="0"/>
              <w:spacing w:line="276" w:lineRule="auto"/>
              <w:jc w:val="center"/>
              <w:rPr>
                <w:rFonts w:ascii="Times New Roman" w:eastAsia="Droid Sans Fallback" w:hAnsi="Times New Roman" w:cs="Times New Roman"/>
                <w:b/>
                <w:sz w:val="24"/>
                <w:szCs w:val="24"/>
                <w:lang w:eastAsia="zh-CN"/>
              </w:rPr>
            </w:pPr>
            <w:r w:rsidRPr="009C5AB1">
              <w:rPr>
                <w:rFonts w:ascii="Times New Roman" w:eastAsia="Droid Sans Fallback" w:hAnsi="Times New Roman" w:cs="Times New Roman"/>
                <w:b/>
                <w:sz w:val="24"/>
                <w:szCs w:val="24"/>
                <w:lang w:eastAsia="zh-CN"/>
              </w:rPr>
              <w:t>Слаби страни</w:t>
            </w:r>
          </w:p>
        </w:tc>
      </w:tr>
      <w:tr w:rsidR="009C5AB1" w:rsidTr="009A040E">
        <w:tc>
          <w:tcPr>
            <w:tcW w:w="4531" w:type="dxa"/>
            <w:vAlign w:val="center"/>
          </w:tcPr>
          <w:p w:rsidR="009C5AB1"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З</w:t>
            </w:r>
            <w:r w:rsidRPr="00652110">
              <w:rPr>
                <w:rFonts w:ascii="Times New Roman" w:eastAsia="Droid Sans Fallback" w:hAnsi="Times New Roman" w:cs="Times New Roman"/>
                <w:sz w:val="24"/>
                <w:szCs w:val="24"/>
                <w:lang w:eastAsia="zh-CN"/>
              </w:rPr>
              <w:t xml:space="preserve">начително подобрената комуникация и координация между централната власт и местната </w:t>
            </w:r>
            <w:r>
              <w:rPr>
                <w:rFonts w:ascii="Times New Roman" w:eastAsia="Droid Sans Fallback" w:hAnsi="Times New Roman" w:cs="Times New Roman"/>
                <w:sz w:val="24"/>
                <w:szCs w:val="24"/>
                <w:lang w:eastAsia="zh-CN"/>
              </w:rPr>
              <w:t>власти</w:t>
            </w:r>
          </w:p>
        </w:tc>
        <w:tc>
          <w:tcPr>
            <w:tcW w:w="4531" w:type="dxa"/>
            <w:vAlign w:val="center"/>
          </w:tcPr>
          <w:p w:rsidR="009C5AB1"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Нарастващ брой и обхват</w:t>
            </w:r>
            <w:r w:rsidRPr="00CC2A74">
              <w:rPr>
                <w:rFonts w:ascii="Times New Roman" w:eastAsia="Droid Sans Fallback" w:hAnsi="Times New Roman" w:cs="Times New Roman"/>
                <w:sz w:val="24"/>
                <w:szCs w:val="24"/>
                <w:lang w:eastAsia="zh-CN"/>
              </w:rPr>
              <w:t xml:space="preserve"> на функциите, които се възлагат за изпълнение на местната власт</w:t>
            </w:r>
          </w:p>
        </w:tc>
      </w:tr>
      <w:tr w:rsidR="009C5AB1" w:rsidTr="009A040E">
        <w:tc>
          <w:tcPr>
            <w:tcW w:w="4531" w:type="dxa"/>
            <w:vAlign w:val="center"/>
          </w:tcPr>
          <w:p w:rsidR="009C5AB1"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А</w:t>
            </w:r>
            <w:r w:rsidRPr="00C65DA0">
              <w:rPr>
                <w:rFonts w:ascii="Times New Roman" w:eastAsia="Droid Sans Fallback" w:hAnsi="Times New Roman" w:cs="Times New Roman"/>
                <w:sz w:val="24"/>
                <w:szCs w:val="24"/>
                <w:lang w:eastAsia="zh-CN"/>
              </w:rPr>
              <w:t>дминистративни</w:t>
            </w:r>
            <w:r>
              <w:rPr>
                <w:rFonts w:ascii="Times New Roman" w:eastAsia="Droid Sans Fallback" w:hAnsi="Times New Roman" w:cs="Times New Roman"/>
                <w:sz w:val="24"/>
                <w:szCs w:val="24"/>
                <w:lang w:eastAsia="zh-CN"/>
              </w:rPr>
              <w:t>те</w:t>
            </w:r>
            <w:r w:rsidRPr="00C65DA0">
              <w:rPr>
                <w:rFonts w:ascii="Times New Roman" w:eastAsia="Droid Sans Fallback" w:hAnsi="Times New Roman" w:cs="Times New Roman"/>
                <w:sz w:val="24"/>
                <w:szCs w:val="24"/>
                <w:lang w:eastAsia="zh-CN"/>
              </w:rPr>
              <w:t xml:space="preserve"> органи запазват обхвата и функционалностите на използваните от тях информационни системи, но прилагат общите принципи и използват споделената инфраструктура и сис</w:t>
            </w:r>
            <w:r>
              <w:rPr>
                <w:rFonts w:ascii="Times New Roman" w:eastAsia="Droid Sans Fallback" w:hAnsi="Times New Roman" w:cs="Times New Roman"/>
                <w:sz w:val="24"/>
                <w:szCs w:val="24"/>
                <w:lang w:eastAsia="zh-CN"/>
              </w:rPr>
              <w:t>теми на електронното управление, което е в помощ на малките и средните общини</w:t>
            </w:r>
          </w:p>
        </w:tc>
        <w:tc>
          <w:tcPr>
            <w:tcW w:w="4531" w:type="dxa"/>
            <w:vAlign w:val="center"/>
          </w:tcPr>
          <w:p w:rsidR="009C5AB1"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hAnsi="Times New Roman" w:cs="Times New Roman"/>
                <w:sz w:val="24"/>
                <w:szCs w:val="24"/>
              </w:rPr>
              <w:t xml:space="preserve">Бавни темпове на </w:t>
            </w:r>
            <w:r w:rsidRPr="007E7AA1">
              <w:rPr>
                <w:rFonts w:ascii="Times New Roman" w:hAnsi="Times New Roman" w:cs="Times New Roman"/>
                <w:sz w:val="24"/>
                <w:szCs w:val="24"/>
              </w:rPr>
              <w:t xml:space="preserve">намаляване на финансово неосигурените общински </w:t>
            </w:r>
            <w:r w:rsidRPr="009824DF">
              <w:rPr>
                <w:rFonts w:ascii="Times New Roman" w:hAnsi="Times New Roman" w:cs="Times New Roman"/>
                <w:sz w:val="24"/>
                <w:szCs w:val="24"/>
              </w:rPr>
              <w:t>отговорности с</w:t>
            </w:r>
            <w:r>
              <w:t xml:space="preserve"> </w:t>
            </w:r>
            <w:r w:rsidRPr="009824DF">
              <w:rPr>
                <w:rFonts w:ascii="Times New Roman" w:hAnsi="Times New Roman" w:cs="Times New Roman"/>
                <w:sz w:val="24"/>
                <w:szCs w:val="24"/>
              </w:rPr>
              <w:t>цел подкрепа от държавата за подобряване качеството и достъпността на общинските услуги.</w:t>
            </w:r>
          </w:p>
        </w:tc>
      </w:tr>
      <w:tr w:rsidR="009C5AB1" w:rsidTr="009A040E">
        <w:tc>
          <w:tcPr>
            <w:tcW w:w="4531" w:type="dxa"/>
            <w:vAlign w:val="center"/>
          </w:tcPr>
          <w:p w:rsidR="009C5AB1"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П</w:t>
            </w:r>
            <w:r w:rsidRPr="00BA67EE">
              <w:rPr>
                <w:rFonts w:ascii="Times New Roman" w:eastAsia="Droid Sans Fallback" w:hAnsi="Times New Roman" w:cs="Times New Roman"/>
                <w:sz w:val="24"/>
                <w:szCs w:val="24"/>
                <w:lang w:eastAsia="zh-CN"/>
              </w:rPr>
              <w:t>одобрение относно рамката за дейност на местното самоуправление в  някои от подсекторите на сектор „Сигурност“</w:t>
            </w:r>
          </w:p>
        </w:tc>
        <w:tc>
          <w:tcPr>
            <w:tcW w:w="4531" w:type="dxa"/>
            <w:vAlign w:val="center"/>
          </w:tcPr>
          <w:p w:rsidR="009C5AB1"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Нарушен баланс в структурата на общинските администрации, който води</w:t>
            </w:r>
            <w:r>
              <w:t xml:space="preserve"> </w:t>
            </w:r>
            <w:r w:rsidRPr="00505FFD">
              <w:rPr>
                <w:rFonts w:ascii="Times New Roman" w:eastAsia="Droid Sans Fallback" w:hAnsi="Times New Roman" w:cs="Times New Roman"/>
                <w:sz w:val="24"/>
                <w:szCs w:val="24"/>
                <w:lang w:eastAsia="zh-CN"/>
              </w:rPr>
              <w:t>до нарушаване на принципа на едноро</w:t>
            </w:r>
            <w:r>
              <w:rPr>
                <w:rFonts w:ascii="Times New Roman" w:eastAsia="Droid Sans Fallback" w:hAnsi="Times New Roman" w:cs="Times New Roman"/>
                <w:sz w:val="24"/>
                <w:szCs w:val="24"/>
                <w:lang w:eastAsia="zh-CN"/>
              </w:rPr>
              <w:t xml:space="preserve">дност и йерархична подчиненост и до </w:t>
            </w:r>
            <w:r w:rsidRPr="00505FFD">
              <w:rPr>
                <w:rFonts w:ascii="Times New Roman" w:eastAsia="Droid Sans Fallback" w:hAnsi="Times New Roman" w:cs="Times New Roman"/>
                <w:sz w:val="24"/>
                <w:szCs w:val="24"/>
                <w:lang w:eastAsia="zh-CN"/>
              </w:rPr>
              <w:t xml:space="preserve">възможно нарушаване на </w:t>
            </w:r>
            <w:r w:rsidRPr="00505FFD">
              <w:rPr>
                <w:rFonts w:ascii="Times New Roman" w:eastAsia="Droid Sans Fallback" w:hAnsi="Times New Roman" w:cs="Times New Roman"/>
                <w:sz w:val="24"/>
                <w:szCs w:val="24"/>
                <w:lang w:eastAsia="zh-CN"/>
              </w:rPr>
              <w:lastRenderedPageBreak/>
              <w:t>координацията и комуникацията при изпълнението на задачите.</w:t>
            </w:r>
          </w:p>
        </w:tc>
      </w:tr>
      <w:tr w:rsidR="009C5AB1" w:rsidTr="009A040E">
        <w:tc>
          <w:tcPr>
            <w:tcW w:w="4531" w:type="dxa"/>
            <w:vAlign w:val="center"/>
          </w:tcPr>
          <w:p w:rsidR="009C5AB1"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sidRPr="008E545C">
              <w:rPr>
                <w:rFonts w:ascii="Times New Roman" w:eastAsia="Droid Sans Fallback" w:hAnsi="Times New Roman" w:cs="Times New Roman"/>
                <w:sz w:val="24"/>
                <w:szCs w:val="24"/>
                <w:lang w:eastAsia="zh-CN"/>
              </w:rPr>
              <w:lastRenderedPageBreak/>
              <w:t>Въвеждане на правомощия на общините самостоятелно да планират и да управляват социални услуги</w:t>
            </w:r>
          </w:p>
        </w:tc>
        <w:tc>
          <w:tcPr>
            <w:tcW w:w="4531" w:type="dxa"/>
            <w:vAlign w:val="center"/>
          </w:tcPr>
          <w:p w:rsidR="009C5AB1" w:rsidRPr="001B7014"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 xml:space="preserve">Неизползвани възможности за обсъждане, консултиране, формулиране на предложения и инициативи по въпроси и проблеми свързани с процеса на децентрализация </w:t>
            </w:r>
            <w:r w:rsidRPr="009C5AB1">
              <w:rPr>
                <w:rFonts w:ascii="Times New Roman" w:eastAsia="Droid Sans Fallback" w:hAnsi="Times New Roman" w:cs="Times New Roman"/>
                <w:sz w:val="24"/>
                <w:szCs w:val="24"/>
                <w:lang w:eastAsia="zh-CN"/>
              </w:rPr>
              <w:t>(</w:t>
            </w:r>
            <w:r>
              <w:rPr>
                <w:rFonts w:ascii="Times New Roman" w:eastAsia="Droid Sans Fallback" w:hAnsi="Times New Roman" w:cs="Times New Roman"/>
                <w:sz w:val="24"/>
                <w:szCs w:val="24"/>
                <w:lang w:eastAsia="zh-CN"/>
              </w:rPr>
              <w:t>включително в отделни сектори</w:t>
            </w:r>
            <w:r w:rsidRPr="009C5AB1">
              <w:rPr>
                <w:rFonts w:ascii="Times New Roman" w:eastAsia="Droid Sans Fallback" w:hAnsi="Times New Roman" w:cs="Times New Roman"/>
                <w:sz w:val="24"/>
                <w:szCs w:val="24"/>
                <w:lang w:eastAsia="zh-CN"/>
              </w:rPr>
              <w:t>)</w:t>
            </w:r>
            <w:r>
              <w:rPr>
                <w:rFonts w:ascii="Times New Roman" w:eastAsia="Droid Sans Fallback" w:hAnsi="Times New Roman" w:cs="Times New Roman"/>
                <w:sz w:val="24"/>
                <w:szCs w:val="24"/>
                <w:lang w:eastAsia="zh-CN"/>
              </w:rPr>
              <w:t xml:space="preserve"> в рамките на СДДУ.</w:t>
            </w:r>
          </w:p>
        </w:tc>
      </w:tr>
      <w:tr w:rsidR="009A040E" w:rsidTr="009A040E">
        <w:tc>
          <w:tcPr>
            <w:tcW w:w="4531" w:type="dxa"/>
            <w:vMerge w:val="restart"/>
            <w:vAlign w:val="center"/>
          </w:tcPr>
          <w:p w:rsidR="009A040E" w:rsidRPr="00701BD0" w:rsidRDefault="009A040E" w:rsidP="00775CCC">
            <w:pPr>
              <w:autoSpaceDE w:val="0"/>
              <w:autoSpaceDN w:val="0"/>
              <w:adjustRightInd w:val="0"/>
              <w:spacing w:line="276" w:lineRule="auto"/>
              <w:jc w:val="both"/>
              <w:rPr>
                <w:rFonts w:ascii="Times New Roman" w:eastAsia="Droid Sans Fallback" w:hAnsi="Times New Roman" w:cs="Times New Roman"/>
                <w:color w:val="FF0000"/>
                <w:sz w:val="24"/>
                <w:szCs w:val="24"/>
                <w:lang w:eastAsia="zh-CN"/>
              </w:rPr>
            </w:pPr>
            <w:r w:rsidRPr="00930A86">
              <w:rPr>
                <w:rFonts w:ascii="Times New Roman" w:eastAsia="Droid Sans Fallback" w:hAnsi="Times New Roman" w:cs="Times New Roman"/>
                <w:sz w:val="24"/>
                <w:szCs w:val="24"/>
                <w:lang w:eastAsia="zh-CN"/>
              </w:rPr>
              <w:t>Осъществени реформи в системата на образованието и осигурен висок дял на държавно финансиране, в сравнение с останалите бюджетни системи, което се отразява благоприятно на качеството на предоставяните услуги</w:t>
            </w:r>
          </w:p>
        </w:tc>
        <w:tc>
          <w:tcPr>
            <w:tcW w:w="4531" w:type="dxa"/>
            <w:vAlign w:val="center"/>
          </w:tcPr>
          <w:p w:rsidR="009A040E" w:rsidRPr="00007660" w:rsidRDefault="009A040E"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Недостатъчна информираност</w:t>
            </w:r>
            <w:r w:rsidRPr="009E6EAC">
              <w:rPr>
                <w:rFonts w:ascii="Times New Roman" w:eastAsia="Droid Sans Fallback" w:hAnsi="Times New Roman" w:cs="Times New Roman"/>
                <w:sz w:val="24"/>
                <w:szCs w:val="24"/>
                <w:lang w:eastAsia="zh-CN"/>
              </w:rPr>
              <w:t xml:space="preserve"> на гражданите относно възможностите за участие във формулирането, изпълнението и оценката на местните политики с оглед нарастване на гражданската ангажир</w:t>
            </w:r>
            <w:r>
              <w:rPr>
                <w:rFonts w:ascii="Times New Roman" w:eastAsia="Droid Sans Fallback" w:hAnsi="Times New Roman" w:cs="Times New Roman"/>
                <w:sz w:val="24"/>
                <w:szCs w:val="24"/>
                <w:lang w:eastAsia="zh-CN"/>
              </w:rPr>
              <w:t>аност в местния обществен живот</w:t>
            </w:r>
          </w:p>
        </w:tc>
      </w:tr>
      <w:tr w:rsidR="009A040E" w:rsidTr="009A040E">
        <w:tc>
          <w:tcPr>
            <w:tcW w:w="4531" w:type="dxa"/>
            <w:vMerge/>
            <w:vAlign w:val="center"/>
          </w:tcPr>
          <w:p w:rsidR="009A040E" w:rsidRPr="00930A86" w:rsidRDefault="009A040E"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p>
        </w:tc>
        <w:tc>
          <w:tcPr>
            <w:tcW w:w="4531" w:type="dxa"/>
            <w:vAlign w:val="center"/>
          </w:tcPr>
          <w:p w:rsidR="009A040E" w:rsidRDefault="009A040E"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 xml:space="preserve">Ограничени стимули за използване на междуобщинското сътрудничество при предоставяне на услуги на местно ниво, както и на </w:t>
            </w:r>
            <w:r w:rsidRPr="000D27E6">
              <w:rPr>
                <w:rFonts w:ascii="Times New Roman" w:eastAsia="Droid Sans Fallback" w:hAnsi="Times New Roman" w:cs="Times New Roman"/>
                <w:sz w:val="24"/>
                <w:szCs w:val="24"/>
                <w:lang w:eastAsia="zh-CN"/>
              </w:rPr>
              <w:t>публично-частно</w:t>
            </w:r>
            <w:r>
              <w:rPr>
                <w:rFonts w:ascii="Times New Roman" w:eastAsia="Droid Sans Fallback" w:hAnsi="Times New Roman" w:cs="Times New Roman"/>
                <w:sz w:val="24"/>
                <w:szCs w:val="24"/>
                <w:lang w:eastAsia="zh-CN"/>
              </w:rPr>
              <w:t>то партньорство</w:t>
            </w:r>
            <w:r w:rsidRPr="000D27E6">
              <w:rPr>
                <w:rFonts w:ascii="Times New Roman" w:eastAsia="Droid Sans Fallback" w:hAnsi="Times New Roman" w:cs="Times New Roman"/>
                <w:sz w:val="24"/>
                <w:szCs w:val="24"/>
                <w:lang w:eastAsia="zh-CN"/>
              </w:rPr>
              <w:t>.</w:t>
            </w:r>
          </w:p>
        </w:tc>
      </w:tr>
      <w:tr w:rsidR="009C5AB1" w:rsidTr="009A040E">
        <w:tc>
          <w:tcPr>
            <w:tcW w:w="4531" w:type="dxa"/>
            <w:shd w:val="clear" w:color="auto" w:fill="D9D9D9" w:themeFill="background1" w:themeFillShade="D9"/>
            <w:vAlign w:val="center"/>
          </w:tcPr>
          <w:p w:rsidR="009C5AB1" w:rsidRPr="005A33E8" w:rsidRDefault="009C5AB1" w:rsidP="00775CCC">
            <w:pPr>
              <w:autoSpaceDE w:val="0"/>
              <w:autoSpaceDN w:val="0"/>
              <w:adjustRightInd w:val="0"/>
              <w:spacing w:line="276" w:lineRule="auto"/>
              <w:jc w:val="center"/>
              <w:rPr>
                <w:rFonts w:ascii="Times New Roman" w:eastAsia="Droid Sans Fallback" w:hAnsi="Times New Roman" w:cs="Times New Roman"/>
                <w:b/>
                <w:sz w:val="24"/>
                <w:szCs w:val="24"/>
                <w:lang w:eastAsia="zh-CN"/>
              </w:rPr>
            </w:pPr>
            <w:r>
              <w:rPr>
                <w:rFonts w:ascii="Times New Roman" w:eastAsia="Droid Sans Fallback" w:hAnsi="Times New Roman" w:cs="Times New Roman"/>
                <w:b/>
                <w:sz w:val="24"/>
                <w:szCs w:val="24"/>
                <w:lang w:eastAsia="zh-CN"/>
              </w:rPr>
              <w:t>В</w:t>
            </w:r>
            <w:r w:rsidRPr="005A33E8">
              <w:rPr>
                <w:rFonts w:ascii="Times New Roman" w:eastAsia="Droid Sans Fallback" w:hAnsi="Times New Roman" w:cs="Times New Roman"/>
                <w:b/>
                <w:sz w:val="24"/>
                <w:szCs w:val="24"/>
                <w:lang w:eastAsia="zh-CN"/>
              </w:rPr>
              <w:t>ъзможности</w:t>
            </w:r>
          </w:p>
        </w:tc>
        <w:tc>
          <w:tcPr>
            <w:tcW w:w="4531" w:type="dxa"/>
            <w:shd w:val="clear" w:color="auto" w:fill="D9D9D9" w:themeFill="background1" w:themeFillShade="D9"/>
            <w:vAlign w:val="center"/>
          </w:tcPr>
          <w:p w:rsidR="009C5AB1" w:rsidRPr="005A33E8" w:rsidRDefault="009C5AB1" w:rsidP="00775CCC">
            <w:pPr>
              <w:autoSpaceDE w:val="0"/>
              <w:autoSpaceDN w:val="0"/>
              <w:adjustRightInd w:val="0"/>
              <w:spacing w:line="276" w:lineRule="auto"/>
              <w:jc w:val="center"/>
              <w:rPr>
                <w:rFonts w:ascii="Times New Roman" w:eastAsia="Droid Sans Fallback" w:hAnsi="Times New Roman" w:cs="Times New Roman"/>
                <w:b/>
                <w:sz w:val="24"/>
                <w:szCs w:val="24"/>
                <w:lang w:eastAsia="zh-CN"/>
              </w:rPr>
            </w:pPr>
            <w:r>
              <w:rPr>
                <w:rFonts w:ascii="Times New Roman" w:eastAsia="Droid Sans Fallback" w:hAnsi="Times New Roman" w:cs="Times New Roman"/>
                <w:b/>
                <w:sz w:val="24"/>
                <w:szCs w:val="24"/>
                <w:lang w:eastAsia="zh-CN"/>
              </w:rPr>
              <w:t>З</w:t>
            </w:r>
            <w:r w:rsidRPr="005A33E8">
              <w:rPr>
                <w:rFonts w:ascii="Times New Roman" w:eastAsia="Droid Sans Fallback" w:hAnsi="Times New Roman" w:cs="Times New Roman"/>
                <w:b/>
                <w:sz w:val="24"/>
                <w:szCs w:val="24"/>
                <w:lang w:eastAsia="zh-CN"/>
              </w:rPr>
              <w:t>аплахи</w:t>
            </w:r>
          </w:p>
        </w:tc>
      </w:tr>
      <w:tr w:rsidR="009C5AB1" w:rsidTr="009A040E">
        <w:tc>
          <w:tcPr>
            <w:tcW w:w="4531" w:type="dxa"/>
            <w:vAlign w:val="center"/>
          </w:tcPr>
          <w:p w:rsidR="009C5AB1"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Технологични промени свързани с въвеждане на електронното управление</w:t>
            </w:r>
          </w:p>
        </w:tc>
        <w:tc>
          <w:tcPr>
            <w:tcW w:w="4531" w:type="dxa"/>
            <w:vAlign w:val="center"/>
          </w:tcPr>
          <w:p w:rsidR="009C5AB1"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 xml:space="preserve">Предизвикателства свързани с преодоляване на последиците от </w:t>
            </w:r>
            <w:r w:rsidRPr="00615611">
              <w:rPr>
                <w:rFonts w:ascii="Times New Roman" w:eastAsia="Droid Sans Fallback" w:hAnsi="Times New Roman" w:cs="Times New Roman"/>
                <w:sz w:val="24"/>
                <w:szCs w:val="24"/>
                <w:lang w:eastAsia="zh-CN"/>
              </w:rPr>
              <w:t>пандемията COVID-19</w:t>
            </w:r>
          </w:p>
        </w:tc>
      </w:tr>
      <w:tr w:rsidR="009C5AB1" w:rsidTr="009A040E">
        <w:tc>
          <w:tcPr>
            <w:tcW w:w="4531" w:type="dxa"/>
            <w:vAlign w:val="center"/>
          </w:tcPr>
          <w:p w:rsidR="009C5AB1" w:rsidRDefault="009C5AB1" w:rsidP="003D35C2">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 xml:space="preserve">Прилагане на </w:t>
            </w:r>
            <w:r w:rsidRPr="000923CC">
              <w:rPr>
                <w:rFonts w:ascii="Times New Roman" w:eastAsia="Droid Sans Fallback" w:hAnsi="Times New Roman" w:cs="Times New Roman"/>
                <w:sz w:val="24"/>
                <w:szCs w:val="24"/>
                <w:lang w:eastAsia="zh-CN"/>
              </w:rPr>
              <w:t xml:space="preserve">нормативната уредба за регионално развитие </w:t>
            </w:r>
            <w:r>
              <w:rPr>
                <w:rFonts w:ascii="Times New Roman" w:eastAsia="Droid Sans Fallback" w:hAnsi="Times New Roman" w:cs="Times New Roman"/>
                <w:sz w:val="24"/>
                <w:szCs w:val="24"/>
                <w:lang w:eastAsia="zh-CN"/>
              </w:rPr>
              <w:t>за</w:t>
            </w:r>
            <w:r w:rsidRPr="000923CC">
              <w:rPr>
                <w:rFonts w:ascii="Times New Roman" w:eastAsia="Droid Sans Fallback" w:hAnsi="Times New Roman" w:cs="Times New Roman"/>
                <w:sz w:val="24"/>
                <w:szCs w:val="24"/>
                <w:lang w:eastAsia="zh-CN"/>
              </w:rPr>
              <w:t xml:space="preserve"> разшир</w:t>
            </w:r>
            <w:r>
              <w:rPr>
                <w:rFonts w:ascii="Times New Roman" w:eastAsia="Droid Sans Fallback" w:hAnsi="Times New Roman" w:cs="Times New Roman"/>
                <w:sz w:val="24"/>
                <w:szCs w:val="24"/>
                <w:lang w:eastAsia="zh-CN"/>
              </w:rPr>
              <w:t>яване</w:t>
            </w:r>
            <w:r w:rsidRPr="000923CC">
              <w:rPr>
                <w:rFonts w:ascii="Times New Roman" w:eastAsia="Droid Sans Fallback" w:hAnsi="Times New Roman" w:cs="Times New Roman"/>
                <w:sz w:val="24"/>
                <w:szCs w:val="24"/>
                <w:lang w:eastAsia="zh-CN"/>
              </w:rPr>
              <w:t xml:space="preserve"> п</w:t>
            </w:r>
            <w:r>
              <w:rPr>
                <w:rFonts w:ascii="Times New Roman" w:eastAsia="Droid Sans Fallback" w:hAnsi="Times New Roman" w:cs="Times New Roman"/>
                <w:sz w:val="24"/>
                <w:szCs w:val="24"/>
                <w:lang w:eastAsia="zh-CN"/>
              </w:rPr>
              <w:t>равомощията и функциите на РСР, чрез участие на местните власти</w:t>
            </w:r>
            <w:r w:rsidRPr="000923CC">
              <w:rPr>
                <w:rFonts w:ascii="Times New Roman" w:eastAsia="Droid Sans Fallback" w:hAnsi="Times New Roman" w:cs="Times New Roman"/>
                <w:sz w:val="24"/>
                <w:szCs w:val="24"/>
                <w:lang w:eastAsia="zh-CN"/>
              </w:rPr>
              <w:t xml:space="preserve"> в процеса на подбор на проекти, финансирани от различни източници, включително Европейски структурни и инвестиционни фондове, в изпълнение на </w:t>
            </w:r>
            <w:r w:rsidR="003D35C2">
              <w:rPr>
                <w:rFonts w:ascii="Times New Roman" w:eastAsia="Droid Sans Fallback" w:hAnsi="Times New Roman" w:cs="Times New Roman"/>
                <w:sz w:val="24"/>
                <w:szCs w:val="24"/>
                <w:lang w:eastAsia="zh-CN"/>
              </w:rPr>
              <w:t>ИТСРРП</w:t>
            </w:r>
            <w:r w:rsidRPr="000923CC">
              <w:rPr>
                <w:rFonts w:ascii="Times New Roman" w:eastAsia="Droid Sans Fallback" w:hAnsi="Times New Roman" w:cs="Times New Roman"/>
                <w:sz w:val="24"/>
                <w:szCs w:val="24"/>
                <w:lang w:eastAsia="zh-CN"/>
              </w:rPr>
              <w:t xml:space="preserve"> от ниво 2</w:t>
            </w:r>
          </w:p>
        </w:tc>
        <w:tc>
          <w:tcPr>
            <w:tcW w:w="4531" w:type="dxa"/>
            <w:vAlign w:val="center"/>
          </w:tcPr>
          <w:p w:rsidR="009C5AB1" w:rsidRPr="005A33E8" w:rsidRDefault="009C5AB1"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sidRPr="005A33E8">
              <w:rPr>
                <w:rFonts w:ascii="Times New Roman" w:eastAsia="Droid Sans Fallback" w:hAnsi="Times New Roman" w:cs="Times New Roman"/>
                <w:sz w:val="24"/>
                <w:szCs w:val="24"/>
                <w:lang w:eastAsia="zh-CN"/>
              </w:rPr>
              <w:t>Засилените процеси на обезлюдяване в част от районите на страната, съчетани с ограничените финансови възможности на немалка част от общините, създават системен недостиг на експерти, желаещи за работят в общинската администрация, особено в ИТ сектора, правото, инженерните специалности, свързани с устройство на територията и строителството, финансите и местните приходи, опазването на околната среда, здравеопазването.</w:t>
            </w:r>
          </w:p>
        </w:tc>
      </w:tr>
      <w:tr w:rsidR="009A040E" w:rsidTr="009A040E">
        <w:tc>
          <w:tcPr>
            <w:tcW w:w="4531" w:type="dxa"/>
            <w:vAlign w:val="center"/>
          </w:tcPr>
          <w:p w:rsidR="009A040E" w:rsidRPr="009716D6" w:rsidRDefault="009A040E"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 xml:space="preserve">Прилагане на </w:t>
            </w:r>
            <w:r w:rsidRPr="009716D6">
              <w:rPr>
                <w:rFonts w:ascii="Times New Roman" w:eastAsia="Droid Sans Fallback" w:hAnsi="Times New Roman" w:cs="Times New Roman"/>
                <w:sz w:val="24"/>
                <w:szCs w:val="24"/>
                <w:lang w:eastAsia="zh-CN"/>
              </w:rPr>
              <w:t>Национален план за възстановяване и устойчивост на Република България</w:t>
            </w:r>
            <w:r>
              <w:rPr>
                <w:rFonts w:ascii="Times New Roman" w:eastAsia="Droid Sans Fallback" w:hAnsi="Times New Roman" w:cs="Times New Roman"/>
                <w:sz w:val="24"/>
                <w:szCs w:val="24"/>
                <w:lang w:eastAsia="zh-CN"/>
              </w:rPr>
              <w:t xml:space="preserve"> съгласно инструмента </w:t>
            </w:r>
            <w:r w:rsidRPr="00DB1EDC">
              <w:rPr>
                <w:rFonts w:ascii="Times New Roman" w:eastAsia="Droid Sans Fallback" w:hAnsi="Times New Roman" w:cs="Times New Roman"/>
                <w:sz w:val="24"/>
                <w:szCs w:val="24"/>
                <w:lang w:eastAsia="zh-CN"/>
              </w:rPr>
              <w:t>Next Generation EU</w:t>
            </w:r>
            <w:r>
              <w:rPr>
                <w:rFonts w:ascii="Times New Roman" w:eastAsia="Droid Sans Fallback" w:hAnsi="Times New Roman" w:cs="Times New Roman"/>
                <w:sz w:val="24"/>
                <w:szCs w:val="24"/>
                <w:lang w:eastAsia="zh-CN"/>
              </w:rPr>
              <w:t xml:space="preserve"> </w:t>
            </w:r>
            <w:r w:rsidRPr="009C5AB1">
              <w:rPr>
                <w:rFonts w:ascii="Times New Roman" w:eastAsia="Droid Sans Fallback" w:hAnsi="Times New Roman" w:cs="Times New Roman"/>
                <w:sz w:val="24"/>
                <w:szCs w:val="24"/>
                <w:lang w:eastAsia="zh-CN"/>
              </w:rPr>
              <w:t>(</w:t>
            </w:r>
            <w:r>
              <w:rPr>
                <w:rFonts w:ascii="Times New Roman" w:eastAsia="Droid Sans Fallback" w:hAnsi="Times New Roman" w:cs="Times New Roman"/>
                <w:sz w:val="24"/>
                <w:szCs w:val="24"/>
                <w:lang w:eastAsia="zh-CN"/>
              </w:rPr>
              <w:t>2021-2024 г.</w:t>
            </w:r>
            <w:r w:rsidRPr="009C5AB1">
              <w:rPr>
                <w:rFonts w:ascii="Times New Roman" w:eastAsia="Droid Sans Fallback" w:hAnsi="Times New Roman" w:cs="Times New Roman"/>
                <w:sz w:val="24"/>
                <w:szCs w:val="24"/>
                <w:lang w:eastAsia="zh-CN"/>
              </w:rPr>
              <w:t>)</w:t>
            </w:r>
            <w:r w:rsidRPr="00DB1EDC">
              <w:rPr>
                <w:rFonts w:ascii="Times New Roman" w:eastAsia="Droid Sans Fallback" w:hAnsi="Times New Roman" w:cs="Times New Roman"/>
                <w:sz w:val="24"/>
                <w:szCs w:val="24"/>
                <w:lang w:eastAsia="zh-CN"/>
              </w:rPr>
              <w:t xml:space="preserve">, създаден по предложение на Европейската комисия и целящ устойчиво, съгласувано и справедливо </w:t>
            </w:r>
            <w:r w:rsidRPr="00DB1EDC">
              <w:rPr>
                <w:rFonts w:ascii="Times New Roman" w:eastAsia="Droid Sans Fallback" w:hAnsi="Times New Roman" w:cs="Times New Roman"/>
                <w:sz w:val="24"/>
                <w:szCs w:val="24"/>
                <w:lang w:eastAsia="zh-CN"/>
              </w:rPr>
              <w:lastRenderedPageBreak/>
              <w:t>възстановяване на държавите-членки на ЕС от кризата, породена от пандемията от COVID-19.</w:t>
            </w:r>
          </w:p>
        </w:tc>
        <w:tc>
          <w:tcPr>
            <w:tcW w:w="4531" w:type="dxa"/>
            <w:vAlign w:val="center"/>
          </w:tcPr>
          <w:p w:rsidR="009A040E" w:rsidRDefault="009A040E"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lastRenderedPageBreak/>
              <w:t xml:space="preserve">Недостатъчен капацитет на общинските администрации по отношение квалификацията на служителите, техническото осигуряване и финансовите ресурси за предоставяне на електронни услуги </w:t>
            </w:r>
          </w:p>
        </w:tc>
      </w:tr>
      <w:tr w:rsidR="009A040E" w:rsidTr="009A040E">
        <w:tc>
          <w:tcPr>
            <w:tcW w:w="4531" w:type="dxa"/>
            <w:vAlign w:val="center"/>
          </w:tcPr>
          <w:p w:rsidR="009A040E" w:rsidRPr="009716D6" w:rsidRDefault="009A040E" w:rsidP="00775CCC">
            <w:pPr>
              <w:autoSpaceDE w:val="0"/>
              <w:autoSpaceDN w:val="0"/>
              <w:adjustRightInd w:val="0"/>
              <w:spacing w:line="276" w:lineRule="auto"/>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 xml:space="preserve">Използване на възможностите на </w:t>
            </w:r>
            <w:r w:rsidRPr="009716D6">
              <w:rPr>
                <w:rFonts w:ascii="Times New Roman" w:eastAsia="Droid Sans Fallback" w:hAnsi="Times New Roman" w:cs="Times New Roman"/>
                <w:sz w:val="24"/>
                <w:szCs w:val="24"/>
                <w:lang w:eastAsia="zh-CN"/>
              </w:rPr>
              <w:t>Програма „Развитие на регионите“ 2021-2027 г.</w:t>
            </w:r>
          </w:p>
        </w:tc>
        <w:tc>
          <w:tcPr>
            <w:tcW w:w="4531" w:type="dxa"/>
            <w:vMerge w:val="restart"/>
            <w:vAlign w:val="center"/>
          </w:tcPr>
          <w:p w:rsidR="009A040E" w:rsidRDefault="009A040E"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Повишен риск от бедствия и аварии свързани с климатичните промени</w:t>
            </w:r>
          </w:p>
        </w:tc>
      </w:tr>
      <w:tr w:rsidR="009A040E" w:rsidTr="009A040E">
        <w:tc>
          <w:tcPr>
            <w:tcW w:w="4531" w:type="dxa"/>
            <w:vAlign w:val="center"/>
          </w:tcPr>
          <w:p w:rsidR="009A040E" w:rsidRDefault="009A040E" w:rsidP="00775CCC">
            <w:pPr>
              <w:autoSpaceDE w:val="0"/>
              <w:autoSpaceDN w:val="0"/>
              <w:adjustRightInd w:val="0"/>
              <w:spacing w:line="276" w:lineRule="auto"/>
              <w:rPr>
                <w:rFonts w:ascii="Times New Roman" w:eastAsia="Droid Sans Fallback" w:hAnsi="Times New Roman" w:cs="Times New Roman"/>
                <w:sz w:val="24"/>
                <w:szCs w:val="24"/>
                <w:lang w:eastAsia="zh-CN"/>
              </w:rPr>
            </w:pPr>
            <w:r w:rsidRPr="00066315">
              <w:rPr>
                <w:rFonts w:ascii="Times New Roman" w:eastAsia="Droid Sans Fallback" w:hAnsi="Times New Roman" w:cs="Times New Roman"/>
                <w:sz w:val="24"/>
                <w:szCs w:val="24"/>
                <w:lang w:eastAsia="zh-CN"/>
              </w:rPr>
              <w:t xml:space="preserve">Използване на възможностите на </w:t>
            </w:r>
            <w:r w:rsidRPr="009716D6">
              <w:rPr>
                <w:rFonts w:ascii="Times New Roman" w:eastAsia="Droid Sans Fallback" w:hAnsi="Times New Roman" w:cs="Times New Roman"/>
                <w:sz w:val="24"/>
                <w:szCs w:val="24"/>
                <w:lang w:eastAsia="zh-CN"/>
              </w:rPr>
              <w:t>Програм</w:t>
            </w:r>
            <w:r>
              <w:rPr>
                <w:rFonts w:ascii="Times New Roman" w:eastAsia="Droid Sans Fallback" w:hAnsi="Times New Roman" w:cs="Times New Roman"/>
                <w:sz w:val="24"/>
                <w:szCs w:val="24"/>
                <w:lang w:eastAsia="zh-CN"/>
              </w:rPr>
              <w:t>ите</w:t>
            </w:r>
            <w:r w:rsidRPr="009716D6">
              <w:rPr>
                <w:rFonts w:ascii="Times New Roman" w:eastAsia="Droid Sans Fallback" w:hAnsi="Times New Roman" w:cs="Times New Roman"/>
                <w:sz w:val="24"/>
                <w:szCs w:val="24"/>
                <w:lang w:eastAsia="zh-CN"/>
              </w:rPr>
              <w:t xml:space="preserve"> за </w:t>
            </w:r>
            <w:r>
              <w:rPr>
                <w:rFonts w:ascii="Times New Roman" w:eastAsia="Droid Sans Fallback" w:hAnsi="Times New Roman" w:cs="Times New Roman"/>
                <w:sz w:val="24"/>
                <w:szCs w:val="24"/>
                <w:lang w:eastAsia="zh-CN"/>
              </w:rPr>
              <w:t>т</w:t>
            </w:r>
            <w:r w:rsidRPr="009716D6">
              <w:rPr>
                <w:rFonts w:ascii="Times New Roman" w:eastAsia="Droid Sans Fallback" w:hAnsi="Times New Roman" w:cs="Times New Roman"/>
                <w:sz w:val="24"/>
                <w:szCs w:val="24"/>
                <w:lang w:eastAsia="zh-CN"/>
              </w:rPr>
              <w:t>рансгранично сътрудничество</w:t>
            </w:r>
            <w:r>
              <w:rPr>
                <w:rFonts w:ascii="Times New Roman" w:eastAsia="Droid Sans Fallback" w:hAnsi="Times New Roman" w:cs="Times New Roman"/>
                <w:sz w:val="24"/>
                <w:szCs w:val="24"/>
                <w:lang w:eastAsia="zh-CN"/>
              </w:rPr>
              <w:t>:</w:t>
            </w:r>
          </w:p>
          <w:p w:rsidR="009A040E" w:rsidRPr="009716D6" w:rsidRDefault="009A040E" w:rsidP="00775CCC">
            <w:pPr>
              <w:autoSpaceDE w:val="0"/>
              <w:autoSpaceDN w:val="0"/>
              <w:adjustRightInd w:val="0"/>
              <w:spacing w:line="276" w:lineRule="auto"/>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w:t>
            </w:r>
            <w:r w:rsidRPr="009716D6">
              <w:rPr>
                <w:rFonts w:ascii="Times New Roman" w:eastAsia="Droid Sans Fallback" w:hAnsi="Times New Roman" w:cs="Times New Roman"/>
                <w:sz w:val="24"/>
                <w:szCs w:val="24"/>
                <w:lang w:eastAsia="zh-CN"/>
              </w:rPr>
              <w:t xml:space="preserve"> Interreg VI-A Румъния - България 2021 – 2027;</w:t>
            </w:r>
          </w:p>
          <w:p w:rsidR="009A040E" w:rsidRDefault="009A040E" w:rsidP="00775CCC">
            <w:pPr>
              <w:autoSpaceDE w:val="0"/>
              <w:autoSpaceDN w:val="0"/>
              <w:adjustRightInd w:val="0"/>
              <w:spacing w:line="276" w:lineRule="auto"/>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w:t>
            </w:r>
            <w:r w:rsidRPr="009716D6">
              <w:rPr>
                <w:rFonts w:ascii="Times New Roman" w:eastAsia="Droid Sans Fallback" w:hAnsi="Times New Roman" w:cs="Times New Roman"/>
                <w:sz w:val="24"/>
                <w:szCs w:val="24"/>
                <w:lang w:eastAsia="zh-CN"/>
              </w:rPr>
              <w:t xml:space="preserve"> Интеррег-ИПП между Република България и Република Северна Македония за периода 2021-2027 г.</w:t>
            </w:r>
            <w:r>
              <w:rPr>
                <w:rFonts w:ascii="Times New Roman" w:eastAsia="Droid Sans Fallback" w:hAnsi="Times New Roman" w:cs="Times New Roman"/>
                <w:sz w:val="24"/>
                <w:szCs w:val="24"/>
                <w:lang w:eastAsia="zh-CN"/>
              </w:rPr>
              <w:t>;</w:t>
            </w:r>
          </w:p>
          <w:p w:rsidR="009A040E" w:rsidRPr="009716D6" w:rsidRDefault="009A040E" w:rsidP="00775CCC">
            <w:pPr>
              <w:autoSpaceDE w:val="0"/>
              <w:autoSpaceDN w:val="0"/>
              <w:adjustRightInd w:val="0"/>
              <w:spacing w:line="276" w:lineRule="auto"/>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w:t>
            </w:r>
            <w:r w:rsidRPr="009716D6">
              <w:rPr>
                <w:rFonts w:ascii="Times New Roman" w:eastAsia="Droid Sans Fallback" w:hAnsi="Times New Roman" w:cs="Times New Roman"/>
                <w:sz w:val="24"/>
                <w:szCs w:val="24"/>
                <w:lang w:eastAsia="zh-CN"/>
              </w:rPr>
              <w:t xml:space="preserve"> Интеррег-ИПП България – Турция за периода 2021-2027 г.</w:t>
            </w:r>
            <w:r>
              <w:rPr>
                <w:rFonts w:ascii="Times New Roman" w:eastAsia="Droid Sans Fallback" w:hAnsi="Times New Roman" w:cs="Times New Roman"/>
                <w:sz w:val="24"/>
                <w:szCs w:val="24"/>
                <w:lang w:eastAsia="zh-CN"/>
              </w:rPr>
              <w:t>;</w:t>
            </w:r>
          </w:p>
          <w:p w:rsidR="009A040E" w:rsidRDefault="009A040E" w:rsidP="00775CCC">
            <w:pPr>
              <w:autoSpaceDE w:val="0"/>
              <w:autoSpaceDN w:val="0"/>
              <w:adjustRightInd w:val="0"/>
              <w:spacing w:line="276" w:lineRule="auto"/>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w:t>
            </w:r>
            <w:r w:rsidRPr="009716D6">
              <w:rPr>
                <w:rFonts w:ascii="Times New Roman" w:eastAsia="Droid Sans Fallback" w:hAnsi="Times New Roman" w:cs="Times New Roman"/>
                <w:sz w:val="24"/>
                <w:szCs w:val="24"/>
                <w:lang w:eastAsia="zh-CN"/>
              </w:rPr>
              <w:t xml:space="preserve"> Гърция - България 2021 – 2027 г.</w:t>
            </w:r>
          </w:p>
        </w:tc>
        <w:tc>
          <w:tcPr>
            <w:tcW w:w="4531" w:type="dxa"/>
            <w:vMerge/>
            <w:vAlign w:val="center"/>
          </w:tcPr>
          <w:p w:rsidR="009A040E" w:rsidRDefault="009A040E"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p>
        </w:tc>
      </w:tr>
      <w:tr w:rsidR="009A040E" w:rsidTr="009A040E">
        <w:tc>
          <w:tcPr>
            <w:tcW w:w="4531" w:type="dxa"/>
            <w:vAlign w:val="center"/>
          </w:tcPr>
          <w:p w:rsidR="009A040E" w:rsidRDefault="009A040E"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r>
              <w:rPr>
                <w:rFonts w:ascii="Times New Roman" w:eastAsia="Droid Sans Fallback" w:hAnsi="Times New Roman" w:cs="Times New Roman"/>
                <w:sz w:val="24"/>
                <w:szCs w:val="24"/>
                <w:lang w:eastAsia="zh-CN"/>
              </w:rPr>
              <w:t xml:space="preserve">Утвърждаване принципите за добро демократично управление в рамките на </w:t>
            </w:r>
            <w:r w:rsidRPr="008364BC">
              <w:rPr>
                <w:rFonts w:ascii="Times New Roman" w:eastAsia="Droid Sans Fallback" w:hAnsi="Times New Roman" w:cs="Times New Roman"/>
                <w:sz w:val="24"/>
                <w:szCs w:val="24"/>
                <w:lang w:eastAsia="zh-CN"/>
              </w:rPr>
              <w:t xml:space="preserve">Стратегията за иновации и добро управление на </w:t>
            </w:r>
            <w:r>
              <w:rPr>
                <w:rFonts w:ascii="Times New Roman" w:eastAsia="Droid Sans Fallback" w:hAnsi="Times New Roman" w:cs="Times New Roman"/>
                <w:sz w:val="24"/>
                <w:szCs w:val="24"/>
                <w:lang w:eastAsia="zh-CN"/>
              </w:rPr>
              <w:t>местно ниво на Съвета на Европа</w:t>
            </w:r>
            <w:r w:rsidRPr="008364BC">
              <w:rPr>
                <w:rFonts w:ascii="Times New Roman" w:eastAsia="Droid Sans Fallback" w:hAnsi="Times New Roman" w:cs="Times New Roman"/>
                <w:sz w:val="24"/>
                <w:szCs w:val="24"/>
                <w:lang w:eastAsia="zh-CN"/>
              </w:rPr>
              <w:t xml:space="preserve">  </w:t>
            </w:r>
          </w:p>
        </w:tc>
        <w:tc>
          <w:tcPr>
            <w:tcW w:w="4531" w:type="dxa"/>
            <w:vMerge/>
            <w:vAlign w:val="center"/>
          </w:tcPr>
          <w:p w:rsidR="009A040E" w:rsidRDefault="009A040E" w:rsidP="00775CCC">
            <w:pPr>
              <w:autoSpaceDE w:val="0"/>
              <w:autoSpaceDN w:val="0"/>
              <w:adjustRightInd w:val="0"/>
              <w:spacing w:line="276" w:lineRule="auto"/>
              <w:jc w:val="both"/>
              <w:rPr>
                <w:rFonts w:ascii="Times New Roman" w:eastAsia="Droid Sans Fallback" w:hAnsi="Times New Roman" w:cs="Times New Roman"/>
                <w:sz w:val="24"/>
                <w:szCs w:val="24"/>
                <w:lang w:eastAsia="zh-CN"/>
              </w:rPr>
            </w:pPr>
          </w:p>
        </w:tc>
      </w:tr>
    </w:tbl>
    <w:p w:rsidR="007471C3" w:rsidRDefault="007471C3">
      <w:pPr>
        <w:rPr>
          <w:rFonts w:ascii="Times New Roman" w:hAnsi="Times New Roman" w:cs="Times New Roman"/>
          <w:b/>
          <w:i/>
          <w:color w:val="FF0000"/>
          <w:sz w:val="24"/>
          <w:szCs w:val="24"/>
        </w:rPr>
      </w:pPr>
      <w:r>
        <w:rPr>
          <w:rFonts w:ascii="Times New Roman" w:hAnsi="Times New Roman" w:cs="Times New Roman"/>
          <w:b/>
          <w:i/>
          <w:color w:val="FF0000"/>
          <w:sz w:val="24"/>
          <w:szCs w:val="24"/>
        </w:rPr>
        <w:br w:type="page"/>
      </w:r>
    </w:p>
    <w:p w:rsidR="007471C3" w:rsidRPr="00A83CA2" w:rsidRDefault="007471C3" w:rsidP="00A83CA2">
      <w:pPr>
        <w:pStyle w:val="Heading1"/>
        <w:numPr>
          <w:ilvl w:val="0"/>
          <w:numId w:val="58"/>
        </w:numPr>
        <w:spacing w:line="360" w:lineRule="auto"/>
        <w:ind w:left="1415"/>
        <w:jc w:val="both"/>
        <w:rPr>
          <w:rStyle w:val="IntenseReference"/>
          <w:rFonts w:ascii="Times New Roman" w:hAnsi="Times New Roman" w:cs="Times New Roman"/>
          <w:color w:val="000000" w:themeColor="text1"/>
          <w:sz w:val="24"/>
          <w:szCs w:val="24"/>
          <w:lang w:bidi="bg-BG"/>
        </w:rPr>
      </w:pPr>
      <w:bookmarkStart w:id="23" w:name="_Toc67567915"/>
      <w:r w:rsidRPr="00A83CA2">
        <w:rPr>
          <w:rStyle w:val="IntenseReference"/>
          <w:rFonts w:ascii="Times New Roman" w:hAnsi="Times New Roman" w:cs="Times New Roman"/>
          <w:color w:val="000000" w:themeColor="text1"/>
          <w:sz w:val="24"/>
          <w:szCs w:val="24"/>
          <w:lang w:bidi="bg-BG"/>
        </w:rPr>
        <w:lastRenderedPageBreak/>
        <w:t>СТРАТЕГИЧЕСКА ЧАСТ</w:t>
      </w:r>
      <w:bookmarkEnd w:id="23"/>
    </w:p>
    <w:p w:rsidR="00A83CA2" w:rsidRPr="00A83CA2" w:rsidRDefault="00A83CA2" w:rsidP="00A83CA2">
      <w:pPr>
        <w:pStyle w:val="ListParagraph"/>
        <w:spacing w:line="360" w:lineRule="auto"/>
        <w:ind w:left="1472"/>
        <w:jc w:val="both"/>
        <w:rPr>
          <w:color w:val="000000" w:themeColor="text1"/>
          <w:lang w:bidi="bg-BG"/>
        </w:rPr>
      </w:pPr>
    </w:p>
    <w:p w:rsidR="00A83CA2" w:rsidRPr="00A83CA2" w:rsidRDefault="00B40287" w:rsidP="00A83CA2">
      <w:pPr>
        <w:pStyle w:val="Heading2"/>
        <w:numPr>
          <w:ilvl w:val="0"/>
          <w:numId w:val="27"/>
        </w:numPr>
        <w:spacing w:line="360" w:lineRule="auto"/>
        <w:ind w:left="1040"/>
        <w:jc w:val="both"/>
        <w:rPr>
          <w:rFonts w:ascii="Times New Roman" w:eastAsia="Calibri" w:hAnsi="Times New Roman" w:cs="Times New Roman"/>
          <w:b/>
          <w:color w:val="000000" w:themeColor="text1"/>
          <w:sz w:val="24"/>
          <w:lang w:bidi="bg-BG"/>
        </w:rPr>
      </w:pPr>
      <w:bookmarkStart w:id="24" w:name="_Toc67567916"/>
      <w:r w:rsidRPr="00A83CA2">
        <w:rPr>
          <w:rFonts w:ascii="Times New Roman" w:eastAsia="Calibri" w:hAnsi="Times New Roman" w:cs="Times New Roman"/>
          <w:b/>
          <w:color w:val="000000" w:themeColor="text1"/>
          <w:sz w:val="24"/>
          <w:lang w:bidi="bg-BG"/>
        </w:rPr>
        <w:t>Актуализация на визията, стратегическите цели и приоритетите на процеса за децентрализация през периода 2021-2025 г.</w:t>
      </w:r>
      <w:bookmarkEnd w:id="24"/>
    </w:p>
    <w:p w:rsidR="00A83CA2" w:rsidRPr="00A83CA2" w:rsidRDefault="00A83CA2" w:rsidP="00A83CA2">
      <w:pPr>
        <w:spacing w:line="360" w:lineRule="auto"/>
        <w:jc w:val="both"/>
        <w:rPr>
          <w:color w:val="000000" w:themeColor="text1"/>
          <w:lang w:bidi="bg-BG"/>
        </w:rPr>
      </w:pPr>
    </w:p>
    <w:p w:rsidR="00A83CA2" w:rsidRPr="00A83CA2" w:rsidRDefault="00741186" w:rsidP="00A83CA2">
      <w:pPr>
        <w:pStyle w:val="ListParagraph"/>
        <w:numPr>
          <w:ilvl w:val="1"/>
          <w:numId w:val="27"/>
        </w:numPr>
        <w:spacing w:before="120" w:after="120" w:line="360" w:lineRule="auto"/>
        <w:jc w:val="both"/>
        <w:outlineLvl w:val="2"/>
        <w:rPr>
          <w:rFonts w:ascii="Times New Roman" w:eastAsia="Calibri" w:hAnsi="Times New Roman" w:cs="Times New Roman"/>
          <w:b/>
          <w:color w:val="000000" w:themeColor="text1"/>
          <w:sz w:val="24"/>
          <w:lang w:bidi="bg-BG"/>
        </w:rPr>
      </w:pPr>
      <w:bookmarkStart w:id="25" w:name="_Toc67567917"/>
      <w:r w:rsidRPr="00A83CA2">
        <w:rPr>
          <w:rFonts w:ascii="Times New Roman" w:eastAsia="Calibri" w:hAnsi="Times New Roman" w:cs="Times New Roman"/>
          <w:b/>
          <w:color w:val="000000" w:themeColor="text1"/>
          <w:sz w:val="24"/>
          <w:lang w:bidi="bg-BG"/>
        </w:rPr>
        <w:t>Визия</w:t>
      </w:r>
      <w:r w:rsidR="00003C60" w:rsidRPr="00A83CA2">
        <w:rPr>
          <w:rFonts w:ascii="Times New Roman" w:eastAsia="Times New Roman" w:hAnsi="Times New Roman" w:cs="Times New Roman"/>
          <w:color w:val="000000" w:themeColor="text1"/>
          <w:sz w:val="24"/>
          <w:szCs w:val="24"/>
        </w:rPr>
        <w:t xml:space="preserve"> </w:t>
      </w:r>
      <w:r w:rsidR="00003C60" w:rsidRPr="00A83CA2">
        <w:rPr>
          <w:rFonts w:ascii="Times New Roman" w:eastAsia="Calibri" w:hAnsi="Times New Roman" w:cs="Times New Roman"/>
          <w:b/>
          <w:color w:val="000000" w:themeColor="text1"/>
          <w:sz w:val="24"/>
          <w:lang w:bidi="bg-BG"/>
        </w:rPr>
        <w:t>за състоянието на  децентрализацията на държавното управление в България</w:t>
      </w:r>
      <w:bookmarkEnd w:id="25"/>
    </w:p>
    <w:p w:rsidR="00741186" w:rsidRPr="00A83CA2" w:rsidRDefault="00741186" w:rsidP="00A83CA2">
      <w:pPr>
        <w:spacing w:before="120" w:after="120" w:line="360" w:lineRule="auto"/>
        <w:jc w:val="both"/>
        <w:outlineLvl w:val="2"/>
        <w:rPr>
          <w:rFonts w:ascii="Times New Roman" w:eastAsia="Calibri" w:hAnsi="Times New Roman" w:cs="Times New Roman"/>
          <w:b/>
          <w:sz w:val="24"/>
          <w:lang w:bidi="bg-BG"/>
        </w:rPr>
      </w:pPr>
    </w:p>
    <w:p w:rsidR="005C74CD" w:rsidRDefault="008077AD" w:rsidP="005C74CD">
      <w:pPr>
        <w:spacing w:before="120" w:after="120" w:line="360" w:lineRule="auto"/>
        <w:ind w:firstLine="708"/>
        <w:jc w:val="both"/>
        <w:rPr>
          <w:rFonts w:ascii="Times New Roman" w:eastAsia="Calibri" w:hAnsi="Times New Roman" w:cs="Times New Roman"/>
          <w:sz w:val="24"/>
          <w:lang w:bidi="bg-BG"/>
        </w:rPr>
      </w:pPr>
      <w:r w:rsidRPr="008077AD">
        <w:rPr>
          <w:rFonts w:ascii="Times New Roman" w:eastAsia="Calibri" w:hAnsi="Times New Roman" w:cs="Times New Roman"/>
          <w:sz w:val="24"/>
          <w:lang w:bidi="bg-BG"/>
        </w:rPr>
        <w:t>Визията очертава принципните очаквания и бъдещите характеристики на желания резултат от изпълнението на Стратегията за децентрализация. Актуализираната визия за състоянието на  децентрализацията на държавното управление в България към края на периода на действие на Стратегията се определя по следния начин:</w:t>
      </w:r>
    </w:p>
    <w:p w:rsidR="008077AD" w:rsidRPr="00417717" w:rsidRDefault="008077AD" w:rsidP="005C74CD">
      <w:pPr>
        <w:spacing w:before="120" w:after="120" w:line="360" w:lineRule="auto"/>
        <w:ind w:firstLine="708"/>
        <w:jc w:val="both"/>
        <w:rPr>
          <w:rFonts w:ascii="Times New Roman" w:eastAsia="Calibri" w:hAnsi="Times New Roman" w:cs="Times New Roman"/>
          <w:b/>
          <w:sz w:val="24"/>
          <w:lang w:bidi="bg-BG"/>
        </w:rPr>
      </w:pPr>
      <w:r w:rsidRPr="00417717">
        <w:rPr>
          <w:rFonts w:ascii="Times New Roman" w:eastAsia="Calibri" w:hAnsi="Times New Roman" w:cs="Times New Roman"/>
          <w:b/>
          <w:sz w:val="24"/>
          <w:lang w:bidi="bg-BG"/>
        </w:rPr>
        <w:t>Разпределението на правомощията и рес</w:t>
      </w:r>
      <w:r w:rsidR="005C74CD">
        <w:rPr>
          <w:rFonts w:ascii="Times New Roman" w:eastAsia="Calibri" w:hAnsi="Times New Roman" w:cs="Times New Roman"/>
          <w:b/>
          <w:sz w:val="24"/>
          <w:lang w:bidi="bg-BG"/>
        </w:rPr>
        <w:t xml:space="preserve">урсите между нивата на държавно </w:t>
      </w:r>
      <w:r w:rsidRPr="00417717">
        <w:rPr>
          <w:rFonts w:ascii="Times New Roman" w:eastAsia="Calibri" w:hAnsi="Times New Roman" w:cs="Times New Roman"/>
          <w:b/>
          <w:sz w:val="24"/>
          <w:lang w:bidi="bg-BG"/>
        </w:rPr>
        <w:t>управление позволява местните власти да укрепват своята финансова независимост и способност за разработване и прилагане на местн</w:t>
      </w:r>
      <w:r w:rsidR="00A843EB">
        <w:rPr>
          <w:rFonts w:ascii="Times New Roman" w:eastAsia="Calibri" w:hAnsi="Times New Roman" w:cs="Times New Roman"/>
          <w:b/>
          <w:sz w:val="24"/>
          <w:lang w:bidi="bg-BG"/>
        </w:rPr>
        <w:t xml:space="preserve">и политики за растеж и заетост и </w:t>
      </w:r>
      <w:r w:rsidR="00C23CB3">
        <w:rPr>
          <w:rFonts w:ascii="Times New Roman" w:eastAsia="Calibri" w:hAnsi="Times New Roman" w:cs="Times New Roman"/>
          <w:b/>
          <w:sz w:val="24"/>
          <w:lang w:bidi="bg-BG"/>
        </w:rPr>
        <w:t xml:space="preserve">предоставяне на качествени публични услуги, </w:t>
      </w:r>
      <w:r w:rsidRPr="00417717">
        <w:rPr>
          <w:rFonts w:ascii="Times New Roman" w:eastAsia="Calibri" w:hAnsi="Times New Roman" w:cs="Times New Roman"/>
          <w:b/>
          <w:sz w:val="24"/>
          <w:lang w:bidi="bg-BG"/>
        </w:rPr>
        <w:t>базирани на принципите на доброто демократично управление.</w:t>
      </w:r>
    </w:p>
    <w:p w:rsidR="004F3225" w:rsidRPr="00A3177F" w:rsidRDefault="004F3225" w:rsidP="00A3177F">
      <w:pPr>
        <w:pStyle w:val="ListParagraph"/>
        <w:spacing w:before="120" w:after="120" w:line="360" w:lineRule="auto"/>
        <w:jc w:val="both"/>
        <w:rPr>
          <w:rFonts w:ascii="Times New Roman" w:eastAsia="Calibri" w:hAnsi="Times New Roman" w:cs="Times New Roman"/>
          <w:sz w:val="24"/>
          <w:lang w:bidi="bg-BG"/>
        </w:rPr>
      </w:pPr>
    </w:p>
    <w:p w:rsidR="00CE53BE" w:rsidRPr="00CE53BE" w:rsidRDefault="00741186" w:rsidP="00CE53BE">
      <w:pPr>
        <w:pStyle w:val="ListParagraph"/>
        <w:numPr>
          <w:ilvl w:val="1"/>
          <w:numId w:val="27"/>
        </w:numPr>
        <w:spacing w:before="120" w:after="120" w:line="360" w:lineRule="auto"/>
        <w:jc w:val="both"/>
        <w:outlineLvl w:val="2"/>
        <w:rPr>
          <w:rFonts w:ascii="Times New Roman" w:eastAsia="Calibri" w:hAnsi="Times New Roman" w:cs="Times New Roman"/>
          <w:b/>
          <w:sz w:val="24"/>
          <w:lang w:bidi="bg-BG"/>
        </w:rPr>
      </w:pPr>
      <w:bookmarkStart w:id="26" w:name="_Toc67567918"/>
      <w:r>
        <w:rPr>
          <w:rFonts w:ascii="Times New Roman" w:eastAsia="Calibri" w:hAnsi="Times New Roman" w:cs="Times New Roman"/>
          <w:b/>
          <w:sz w:val="24"/>
          <w:lang w:bidi="bg-BG"/>
        </w:rPr>
        <w:t>Стратегически цели и приоритети</w:t>
      </w:r>
      <w:r w:rsidR="00333A32">
        <w:rPr>
          <w:rFonts w:ascii="Times New Roman" w:eastAsia="Calibri" w:hAnsi="Times New Roman" w:cs="Times New Roman"/>
          <w:b/>
          <w:sz w:val="24"/>
          <w:lang w:bidi="bg-BG"/>
        </w:rPr>
        <w:t xml:space="preserve"> на процеса за децентрализация през периода </w:t>
      </w:r>
      <w:r w:rsidR="004472C8">
        <w:rPr>
          <w:rFonts w:ascii="Times New Roman" w:eastAsia="Calibri" w:hAnsi="Times New Roman" w:cs="Times New Roman"/>
          <w:b/>
          <w:sz w:val="24"/>
          <w:lang w:bidi="bg-BG"/>
        </w:rPr>
        <w:t>2021-2025 г.</w:t>
      </w:r>
      <w:bookmarkEnd w:id="26"/>
    </w:p>
    <w:p w:rsidR="00CE53BE" w:rsidRDefault="00CE53BE" w:rsidP="00CE53BE">
      <w:pPr>
        <w:spacing w:before="120" w:after="120" w:line="360" w:lineRule="auto"/>
        <w:ind w:left="142" w:firstLine="567"/>
        <w:contextualSpacing/>
        <w:jc w:val="both"/>
        <w:rPr>
          <w:rFonts w:ascii="Times New Roman" w:eastAsia="Calibri" w:hAnsi="Times New Roman" w:cs="Times New Roman"/>
          <w:sz w:val="24"/>
          <w:lang w:bidi="bg-BG"/>
        </w:rPr>
      </w:pPr>
      <w:r w:rsidRPr="009C44CD">
        <w:rPr>
          <w:rFonts w:ascii="Times New Roman" w:eastAsia="Calibri" w:hAnsi="Times New Roman" w:cs="Times New Roman"/>
          <w:sz w:val="24"/>
          <w:lang w:bidi="bg-BG"/>
        </w:rPr>
        <w:t xml:space="preserve">Актуализираните стратегически цели и приоритети на Стратегията за децентрализация ще се изпълняват на основата на принципите за субсидиарност, пропорционалност, </w:t>
      </w:r>
      <w:r>
        <w:rPr>
          <w:rFonts w:ascii="Times New Roman" w:eastAsia="Calibri" w:hAnsi="Times New Roman" w:cs="Times New Roman"/>
          <w:sz w:val="24"/>
          <w:lang w:bidi="bg-BG"/>
        </w:rPr>
        <w:t>партньорство и добро управление.</w:t>
      </w:r>
    </w:p>
    <w:p w:rsidR="00CE53BE" w:rsidRDefault="00CE53BE" w:rsidP="00CE53BE">
      <w:pPr>
        <w:spacing w:before="120" w:after="120" w:line="360" w:lineRule="auto"/>
        <w:ind w:left="142" w:firstLine="567"/>
        <w:contextualSpacing/>
        <w:jc w:val="both"/>
        <w:rPr>
          <w:rFonts w:ascii="Times New Roman" w:eastAsia="Calibri" w:hAnsi="Times New Roman" w:cs="Times New Roman"/>
          <w:sz w:val="24"/>
          <w:lang w:bidi="bg-BG"/>
        </w:rPr>
      </w:pPr>
      <w:r>
        <w:rPr>
          <w:rFonts w:ascii="Times New Roman" w:eastAsia="Calibri" w:hAnsi="Times New Roman" w:cs="Times New Roman"/>
          <w:sz w:val="24"/>
          <w:lang w:bidi="bg-BG"/>
        </w:rPr>
        <w:t>Стратегическите цели обхващат следните основни направления на дейността за укрепване на процеса на децентрализация през периода 2021 - 2025 г.:</w:t>
      </w:r>
    </w:p>
    <w:p w:rsidR="00F14713" w:rsidRPr="00F14713" w:rsidRDefault="00CE53BE" w:rsidP="00F14713">
      <w:pPr>
        <w:pStyle w:val="ListParagraph"/>
        <w:numPr>
          <w:ilvl w:val="0"/>
          <w:numId w:val="60"/>
        </w:numPr>
        <w:spacing w:before="120" w:after="120" w:line="360" w:lineRule="auto"/>
        <w:jc w:val="both"/>
        <w:rPr>
          <w:rFonts w:ascii="Times New Roman" w:hAnsi="Times New Roman" w:cs="Times New Roman"/>
          <w:sz w:val="24"/>
          <w:szCs w:val="24"/>
        </w:rPr>
      </w:pPr>
      <w:r w:rsidRPr="00313A1B">
        <w:rPr>
          <w:rFonts w:ascii="Times New Roman" w:hAnsi="Times New Roman" w:cs="Times New Roman"/>
          <w:sz w:val="24"/>
          <w:szCs w:val="24"/>
        </w:rPr>
        <w:t>Разширяване на правомощията по управление на важни за местната общност дейности, включително и по част от делегираните, предоставяне управлението на ресурси с местно значение - природни, културни, исторически и др</w:t>
      </w:r>
      <w:r w:rsidRPr="00313A1B">
        <w:rPr>
          <w:rFonts w:ascii="Times New Roman" w:hAnsi="Times New Roman" w:cs="Times New Roman"/>
          <w:color w:val="385623" w:themeColor="accent6" w:themeShade="80"/>
          <w:sz w:val="24"/>
          <w:szCs w:val="24"/>
        </w:rPr>
        <w:t xml:space="preserve">., </w:t>
      </w:r>
      <w:r w:rsidRPr="00313A1B">
        <w:rPr>
          <w:rFonts w:ascii="Times New Roman" w:hAnsi="Times New Roman" w:cs="Times New Roman"/>
          <w:sz w:val="24"/>
          <w:szCs w:val="24"/>
        </w:rPr>
        <w:t xml:space="preserve">разширяване възможностите на общините за развитие на местната икономика и заетост, както и при предприемането на действия, </w:t>
      </w:r>
      <w:r w:rsidRPr="00313A1B">
        <w:rPr>
          <w:rFonts w:ascii="Times New Roman" w:hAnsi="Times New Roman" w:cs="Times New Roman"/>
          <w:sz w:val="24"/>
          <w:szCs w:val="24"/>
        </w:rPr>
        <w:lastRenderedPageBreak/>
        <w:t>например за аварийно-временни мерки за обезопасяване на недвижими културни ценности, намиращи се на тяхна територия;</w:t>
      </w:r>
    </w:p>
    <w:p w:rsidR="00CE53BE" w:rsidRPr="00313A1B" w:rsidRDefault="00CE53BE" w:rsidP="00CE53BE">
      <w:pPr>
        <w:pStyle w:val="ListParagraph"/>
        <w:numPr>
          <w:ilvl w:val="0"/>
          <w:numId w:val="60"/>
        </w:numPr>
        <w:spacing w:before="120" w:after="120" w:line="360" w:lineRule="auto"/>
        <w:contextualSpacing w:val="0"/>
        <w:jc w:val="both"/>
        <w:rPr>
          <w:rFonts w:ascii="Times New Roman" w:hAnsi="Times New Roman" w:cs="Times New Roman"/>
          <w:sz w:val="24"/>
          <w:szCs w:val="24"/>
        </w:rPr>
      </w:pPr>
      <w:r w:rsidRPr="00313A1B">
        <w:rPr>
          <w:rFonts w:ascii="Times New Roman" w:hAnsi="Times New Roman" w:cs="Times New Roman"/>
          <w:sz w:val="24"/>
          <w:szCs w:val="24"/>
        </w:rPr>
        <w:t>Насърчаване на усилията за подготвяне и извършване на необходимите реформи в областта на финансовата децентрализация. Усилията следва да бъдат насочени към изграждане на балансиран и стабилен модел на фискални взаимоотношения и провеждане на бюджетна и данъчна политика, укрепваща автономността на местните власти и възможностите им да подобряват публичните услуги, да участват по ефективен и ефикасен в процесите на планиране на инвестициите в икономически растеж, създаването на повече и по-качествени работни места, дигиталната трансформация и развитието на зелената икономика на местно ниво;</w:t>
      </w:r>
    </w:p>
    <w:p w:rsidR="00CE53BE" w:rsidRPr="00313A1B" w:rsidRDefault="00CE53BE" w:rsidP="00CE53BE">
      <w:pPr>
        <w:pStyle w:val="ListParagraph"/>
        <w:numPr>
          <w:ilvl w:val="0"/>
          <w:numId w:val="60"/>
        </w:numPr>
        <w:spacing w:before="120" w:after="120" w:line="360" w:lineRule="auto"/>
        <w:jc w:val="both"/>
        <w:rPr>
          <w:rFonts w:ascii="Times New Roman" w:eastAsia="Calibri" w:hAnsi="Times New Roman" w:cs="Times New Roman"/>
          <w:sz w:val="24"/>
          <w:lang w:bidi="bg-BG"/>
        </w:rPr>
      </w:pPr>
      <w:r>
        <w:rPr>
          <w:rFonts w:ascii="Times New Roman" w:eastAsia="Times New Roman" w:hAnsi="Times New Roman" w:cs="Times New Roman"/>
          <w:sz w:val="24"/>
          <w:szCs w:val="24"/>
        </w:rPr>
        <w:t>П</w:t>
      </w:r>
      <w:r w:rsidRPr="006939FD">
        <w:rPr>
          <w:rFonts w:ascii="Times New Roman" w:eastAsia="Times New Roman" w:hAnsi="Times New Roman" w:cs="Times New Roman"/>
          <w:sz w:val="24"/>
          <w:szCs w:val="24"/>
        </w:rPr>
        <w:t>одобряване на местното управление</w:t>
      </w:r>
      <w:r w:rsidRPr="00B90EF5">
        <w:rPr>
          <w:rFonts w:ascii="Times New Roman" w:eastAsia="Times New Roman" w:hAnsi="Times New Roman" w:cs="Times New Roman"/>
          <w:sz w:val="24"/>
          <w:szCs w:val="24"/>
        </w:rPr>
        <w:t xml:space="preserve"> </w:t>
      </w:r>
      <w:r w:rsidRPr="006939FD">
        <w:rPr>
          <w:rFonts w:ascii="Times New Roman" w:eastAsia="Times New Roman" w:hAnsi="Times New Roman" w:cs="Times New Roman"/>
          <w:sz w:val="24"/>
          <w:szCs w:val="24"/>
        </w:rPr>
        <w:t xml:space="preserve">в общините чрез стимулиране прилагането на </w:t>
      </w:r>
      <w:r w:rsidRPr="006939FD">
        <w:rPr>
          <w:rFonts w:ascii="Times New Roman" w:eastAsia="Calibri" w:hAnsi="Times New Roman" w:cs="Times New Roman"/>
          <w:sz w:val="24"/>
          <w:lang w:bidi="bg-BG"/>
        </w:rPr>
        <w:t>европейските принципи за иновативно и добро демократично управление на местно ниво и насърчаване прилагането на ефективни местни политики и добри практики в партн</w:t>
      </w:r>
      <w:r>
        <w:rPr>
          <w:rFonts w:ascii="Times New Roman" w:eastAsia="Calibri" w:hAnsi="Times New Roman" w:cs="Times New Roman"/>
          <w:sz w:val="24"/>
          <w:lang w:bidi="bg-BG"/>
        </w:rPr>
        <w:t>ьорство с гражданското общество;</w:t>
      </w:r>
    </w:p>
    <w:p w:rsidR="00CE53BE" w:rsidRPr="006939FD" w:rsidRDefault="00CE53BE" w:rsidP="00CE53BE">
      <w:pPr>
        <w:pStyle w:val="ListParagraph"/>
        <w:numPr>
          <w:ilvl w:val="0"/>
          <w:numId w:val="60"/>
        </w:numPr>
        <w:spacing w:before="120" w:after="120" w:line="360" w:lineRule="auto"/>
        <w:jc w:val="both"/>
        <w:rPr>
          <w:rFonts w:ascii="Times New Roman" w:eastAsia="Calibri" w:hAnsi="Times New Roman" w:cs="Times New Roman"/>
          <w:bCs/>
          <w:sz w:val="24"/>
          <w:lang w:eastAsia="bg-BG" w:bidi="bg-BG"/>
        </w:rPr>
      </w:pPr>
      <w:r>
        <w:rPr>
          <w:rFonts w:ascii="Times New Roman" w:eastAsia="Calibri" w:hAnsi="Times New Roman" w:cs="Times New Roman"/>
          <w:bCs/>
          <w:sz w:val="24"/>
          <w:lang w:eastAsia="bg-BG" w:bidi="bg-BG"/>
        </w:rPr>
        <w:t>У</w:t>
      </w:r>
      <w:r w:rsidRPr="006939FD">
        <w:rPr>
          <w:rFonts w:ascii="Times New Roman" w:eastAsia="Calibri" w:hAnsi="Times New Roman" w:cs="Times New Roman"/>
          <w:bCs/>
          <w:sz w:val="24"/>
          <w:lang w:eastAsia="bg-BG" w:bidi="bg-BG"/>
        </w:rPr>
        <w:t>крепване капацитета на регионалните институции, разширяване сферата на тяхната компетентност за провеждане на координирана политика за регионално и местно развитие, като целта е да се подкрепи ролята на регионалните съвети за развитие, които координират провеждането на държавната политика за регионално развитие в съответния регион за планиране от ниво 2.</w:t>
      </w:r>
    </w:p>
    <w:p w:rsidR="00CE53BE" w:rsidRPr="006939FD" w:rsidRDefault="00CE53BE" w:rsidP="00CE53BE">
      <w:pPr>
        <w:spacing w:before="120" w:after="120" w:line="360" w:lineRule="auto"/>
        <w:ind w:firstLine="708"/>
        <w:jc w:val="both"/>
        <w:rPr>
          <w:rFonts w:ascii="Times New Roman" w:hAnsi="Times New Roman" w:cs="Times New Roman"/>
          <w:sz w:val="24"/>
          <w:szCs w:val="24"/>
        </w:rPr>
      </w:pPr>
      <w:r w:rsidRPr="006939FD">
        <w:rPr>
          <w:rFonts w:ascii="Times New Roman" w:hAnsi="Times New Roman" w:cs="Times New Roman"/>
          <w:sz w:val="24"/>
          <w:szCs w:val="24"/>
        </w:rPr>
        <w:t>На основата на направения анализ на състоянието и предизвикателствата пред децентрализацията на държавното управление</w:t>
      </w:r>
      <w:r>
        <w:rPr>
          <w:rFonts w:ascii="Times New Roman" w:hAnsi="Times New Roman" w:cs="Times New Roman"/>
          <w:sz w:val="24"/>
          <w:szCs w:val="24"/>
        </w:rPr>
        <w:t>, включително в конкретни сектори, са формулирани актуализирани стратегически цели и приоритети за тяхното постигане в следващата таблица.</w:t>
      </w:r>
    </w:p>
    <w:p w:rsidR="00CE53BE" w:rsidRDefault="00CE53BE" w:rsidP="00CE53BE">
      <w:pPr>
        <w:spacing w:before="120" w:after="120" w:line="360" w:lineRule="auto"/>
        <w:jc w:val="both"/>
        <w:rPr>
          <w:rFonts w:ascii="Times New Roman" w:eastAsia="Calibri" w:hAnsi="Times New Roman" w:cs="Times New Roman"/>
          <w:sz w:val="24"/>
          <w:lang w:bidi="bg-BG"/>
        </w:rPr>
      </w:pPr>
    </w:p>
    <w:p w:rsidR="00CE53BE" w:rsidRDefault="00CE53BE" w:rsidP="00CE53BE">
      <w:pPr>
        <w:spacing w:before="120" w:after="120" w:line="360" w:lineRule="auto"/>
        <w:jc w:val="both"/>
        <w:rPr>
          <w:rFonts w:ascii="Times New Roman" w:eastAsia="Calibri" w:hAnsi="Times New Roman" w:cs="Times New Roman"/>
          <w:sz w:val="24"/>
          <w:lang w:bidi="bg-BG"/>
        </w:rPr>
      </w:pPr>
    </w:p>
    <w:p w:rsidR="00CE53BE" w:rsidRDefault="00CE53BE" w:rsidP="00CE53BE">
      <w:pPr>
        <w:spacing w:before="120" w:after="120" w:line="360" w:lineRule="auto"/>
        <w:jc w:val="both"/>
        <w:rPr>
          <w:rFonts w:ascii="Times New Roman" w:eastAsia="Calibri" w:hAnsi="Times New Roman" w:cs="Times New Roman"/>
          <w:sz w:val="24"/>
          <w:lang w:bidi="bg-BG"/>
        </w:rPr>
      </w:pPr>
    </w:p>
    <w:p w:rsidR="00CE53BE" w:rsidRPr="006939FD" w:rsidRDefault="00CE53BE" w:rsidP="00CE53BE">
      <w:pPr>
        <w:spacing w:before="120" w:after="120" w:line="360" w:lineRule="auto"/>
        <w:jc w:val="both"/>
        <w:rPr>
          <w:rFonts w:ascii="Times New Roman" w:eastAsia="Calibri" w:hAnsi="Times New Roman" w:cs="Times New Roman"/>
          <w:sz w:val="24"/>
          <w:lang w:bidi="bg-BG"/>
        </w:rPr>
      </w:pPr>
    </w:p>
    <w:p w:rsidR="00CE53BE" w:rsidRPr="009C44CD" w:rsidRDefault="00CE53BE" w:rsidP="00CE53BE">
      <w:pPr>
        <w:spacing w:before="120" w:after="120" w:line="360" w:lineRule="auto"/>
        <w:ind w:left="142" w:firstLine="567"/>
        <w:contextualSpacing/>
        <w:jc w:val="center"/>
        <w:rPr>
          <w:rFonts w:ascii="Times New Roman" w:eastAsia="Calibri" w:hAnsi="Times New Roman" w:cs="Times New Roman"/>
          <w:b/>
          <w:sz w:val="24"/>
          <w:lang w:bidi="bg-BG"/>
        </w:rPr>
      </w:pPr>
    </w:p>
    <w:tbl>
      <w:tblPr>
        <w:tblStyle w:val="TableGrid"/>
        <w:tblW w:w="0" w:type="auto"/>
        <w:tblLook w:val="04A0" w:firstRow="1" w:lastRow="0" w:firstColumn="1" w:lastColumn="0" w:noHBand="0" w:noVBand="1"/>
      </w:tblPr>
      <w:tblGrid>
        <w:gridCol w:w="2547"/>
        <w:gridCol w:w="6378"/>
      </w:tblGrid>
      <w:tr w:rsidR="00CE53BE" w:rsidRPr="009C44CD" w:rsidTr="00667E7F">
        <w:tc>
          <w:tcPr>
            <w:tcW w:w="8925" w:type="dxa"/>
            <w:gridSpan w:val="2"/>
            <w:shd w:val="clear" w:color="auto" w:fill="DEEAF6" w:themeFill="accent1" w:themeFillTint="33"/>
          </w:tcPr>
          <w:p w:rsidR="00CE53BE" w:rsidRDefault="00CE53BE" w:rsidP="00667E7F">
            <w:pPr>
              <w:spacing w:line="360" w:lineRule="auto"/>
              <w:contextualSpacing/>
              <w:jc w:val="center"/>
              <w:rPr>
                <w:rFonts w:ascii="Times New Roman" w:eastAsia="Calibri" w:hAnsi="Times New Roman" w:cs="Times New Roman"/>
                <w:bCs/>
                <w:iCs/>
                <w:sz w:val="24"/>
                <w:lang w:bidi="bg-BG"/>
              </w:rPr>
            </w:pPr>
          </w:p>
          <w:p w:rsidR="00CE53BE" w:rsidRDefault="00CE53BE" w:rsidP="00667E7F">
            <w:pPr>
              <w:spacing w:line="360" w:lineRule="auto"/>
              <w:contextualSpacing/>
              <w:jc w:val="center"/>
              <w:rPr>
                <w:rFonts w:ascii="Times New Roman" w:eastAsia="Calibri" w:hAnsi="Times New Roman" w:cs="Times New Roman"/>
                <w:bCs/>
                <w:iCs/>
                <w:sz w:val="24"/>
                <w:lang w:bidi="bg-BG"/>
              </w:rPr>
            </w:pPr>
            <w:r>
              <w:rPr>
                <w:rFonts w:ascii="Times New Roman" w:eastAsia="Calibri" w:hAnsi="Times New Roman" w:cs="Times New Roman"/>
                <w:bCs/>
                <w:iCs/>
                <w:sz w:val="24"/>
                <w:lang w:bidi="bg-BG"/>
              </w:rPr>
              <w:t>СТРАТЕГИЧСКИ ЦЕЛИ И ПРИОРИТЕТИ ЗА ПЕРИОДА 2021-2025 Г.</w:t>
            </w:r>
          </w:p>
          <w:p w:rsidR="00CE53BE" w:rsidRPr="009C44CD" w:rsidRDefault="00CE53BE" w:rsidP="00667E7F">
            <w:pPr>
              <w:spacing w:line="360" w:lineRule="auto"/>
              <w:contextualSpacing/>
              <w:jc w:val="center"/>
              <w:rPr>
                <w:rFonts w:ascii="Times New Roman" w:eastAsia="Calibri" w:hAnsi="Times New Roman" w:cs="Times New Roman"/>
                <w:bCs/>
                <w:iCs/>
                <w:sz w:val="24"/>
                <w:lang w:bidi="bg-BG"/>
              </w:rPr>
            </w:pPr>
          </w:p>
        </w:tc>
      </w:tr>
      <w:tr w:rsidR="00CE53BE" w:rsidRPr="009C44CD" w:rsidTr="00667E7F">
        <w:tc>
          <w:tcPr>
            <w:tcW w:w="2547" w:type="dxa"/>
            <w:shd w:val="clear" w:color="auto" w:fill="DEEAF6" w:themeFill="accent1" w:themeFillTint="33"/>
          </w:tcPr>
          <w:p w:rsidR="00CE53BE" w:rsidRPr="009C44CD" w:rsidRDefault="00CE53BE" w:rsidP="00667E7F">
            <w:pPr>
              <w:spacing w:before="120" w:after="120" w:line="360" w:lineRule="auto"/>
              <w:contextualSpacing/>
              <w:jc w:val="both"/>
              <w:rPr>
                <w:rFonts w:ascii="Times New Roman" w:eastAsia="Calibri" w:hAnsi="Times New Roman" w:cs="Times New Roman"/>
                <w:b/>
                <w:sz w:val="24"/>
                <w:lang w:bidi="bg-BG"/>
              </w:rPr>
            </w:pPr>
            <w:r w:rsidRPr="009C44CD">
              <w:rPr>
                <w:rFonts w:ascii="Times New Roman" w:eastAsia="Calibri" w:hAnsi="Times New Roman" w:cs="Times New Roman"/>
                <w:b/>
                <w:sz w:val="24"/>
                <w:lang w:bidi="bg-BG"/>
              </w:rPr>
              <w:t>Стратегическа цел 1</w:t>
            </w:r>
          </w:p>
        </w:tc>
        <w:tc>
          <w:tcPr>
            <w:tcW w:w="6378" w:type="dxa"/>
            <w:shd w:val="clear" w:color="auto" w:fill="DEEAF6" w:themeFill="accent1" w:themeFillTint="33"/>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bCs/>
                <w:iCs/>
                <w:sz w:val="24"/>
                <w:lang w:bidi="bg-BG"/>
              </w:rPr>
              <w:t>Защита и развитие на собствената сфера на дейност на местното самоуправление</w:t>
            </w:r>
            <w:r w:rsidRPr="009C44CD">
              <w:rPr>
                <w:rFonts w:ascii="Times New Roman" w:eastAsia="Calibri" w:hAnsi="Times New Roman" w:cs="Times New Roman"/>
                <w:bCs/>
                <w:iCs/>
                <w:sz w:val="24"/>
                <w:vertAlign w:val="superscript"/>
                <w:lang w:bidi="bg-BG"/>
              </w:rPr>
              <w:footnoteReference w:id="8"/>
            </w:r>
          </w:p>
        </w:tc>
      </w:tr>
      <w:tr w:rsidR="00CE53BE" w:rsidRPr="009C44CD" w:rsidTr="00667E7F">
        <w:tc>
          <w:tcPr>
            <w:tcW w:w="2547" w:type="dxa"/>
          </w:tcPr>
          <w:p w:rsidR="00CE53BE" w:rsidRPr="009C44CD" w:rsidRDefault="00CE53BE" w:rsidP="00667E7F">
            <w:pPr>
              <w:spacing w:before="120" w:after="120" w:line="360" w:lineRule="auto"/>
              <w:contextualSpacing/>
              <w:jc w:val="both"/>
              <w:rPr>
                <w:rFonts w:ascii="Times New Roman" w:eastAsia="Calibri" w:hAnsi="Times New Roman" w:cs="Times New Roman"/>
                <w:b/>
                <w:i/>
                <w:sz w:val="24"/>
                <w:lang w:bidi="bg-BG"/>
              </w:rPr>
            </w:pPr>
            <w:r w:rsidRPr="009C44CD">
              <w:rPr>
                <w:rFonts w:ascii="Times New Roman" w:eastAsia="Calibri" w:hAnsi="Times New Roman" w:cs="Times New Roman"/>
                <w:b/>
                <w:i/>
                <w:sz w:val="24"/>
                <w:lang w:bidi="bg-BG"/>
              </w:rPr>
              <w:t>Приоритет 1.</w:t>
            </w:r>
          </w:p>
        </w:tc>
        <w:tc>
          <w:tcPr>
            <w:tcW w:w="6378" w:type="dxa"/>
          </w:tcPr>
          <w:p w:rsidR="00CE53BE" w:rsidRPr="009C44CD" w:rsidRDefault="00CE53BE" w:rsidP="00667E7F">
            <w:pPr>
              <w:spacing w:before="120" w:after="120"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sz w:val="24"/>
                <w:lang w:bidi="bg-BG"/>
              </w:rPr>
              <w:t>Пълноценно упражняване на правомощията на местните власти в собствената сфера на дейност</w:t>
            </w:r>
          </w:p>
        </w:tc>
      </w:tr>
      <w:tr w:rsidR="00CE53BE" w:rsidRPr="009C44CD" w:rsidTr="00667E7F">
        <w:tc>
          <w:tcPr>
            <w:tcW w:w="2547" w:type="dxa"/>
          </w:tcPr>
          <w:p w:rsidR="00CE53BE" w:rsidRPr="009C44CD" w:rsidRDefault="00CE53BE" w:rsidP="00667E7F">
            <w:pPr>
              <w:spacing w:before="120" w:after="120" w:line="360" w:lineRule="auto"/>
              <w:contextualSpacing/>
              <w:jc w:val="both"/>
              <w:rPr>
                <w:rFonts w:ascii="Times New Roman" w:eastAsia="Calibri" w:hAnsi="Times New Roman" w:cs="Times New Roman"/>
                <w:b/>
                <w:i/>
                <w:sz w:val="24"/>
                <w:lang w:bidi="bg-BG"/>
              </w:rPr>
            </w:pPr>
            <w:r w:rsidRPr="009C44CD">
              <w:rPr>
                <w:rFonts w:ascii="Times New Roman" w:eastAsia="Calibri" w:hAnsi="Times New Roman" w:cs="Times New Roman"/>
                <w:b/>
                <w:i/>
                <w:sz w:val="24"/>
                <w:lang w:bidi="bg-BG"/>
              </w:rPr>
              <w:t>Приоритет 2.</w:t>
            </w:r>
          </w:p>
        </w:tc>
        <w:tc>
          <w:tcPr>
            <w:tcW w:w="6378" w:type="dxa"/>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sz w:val="24"/>
                <w:lang w:bidi="bg-BG"/>
              </w:rPr>
              <w:t>Разширяване правомощията на местните власти и предоставяне на ресурси от местно значение</w:t>
            </w:r>
          </w:p>
          <w:p w:rsidR="00CE53BE" w:rsidRPr="009C44CD" w:rsidRDefault="00CE53BE" w:rsidP="00667E7F">
            <w:pPr>
              <w:spacing w:before="120" w:after="120" w:line="360" w:lineRule="auto"/>
              <w:contextualSpacing/>
              <w:jc w:val="both"/>
              <w:rPr>
                <w:rFonts w:ascii="Times New Roman" w:eastAsia="Calibri" w:hAnsi="Times New Roman" w:cs="Times New Roman"/>
                <w:sz w:val="24"/>
                <w:lang w:bidi="bg-BG"/>
              </w:rPr>
            </w:pPr>
          </w:p>
        </w:tc>
      </w:tr>
      <w:tr w:rsidR="00CE53BE" w:rsidRPr="009C44CD" w:rsidTr="00667E7F">
        <w:tc>
          <w:tcPr>
            <w:tcW w:w="2547" w:type="dxa"/>
            <w:vMerge w:val="restart"/>
            <w:shd w:val="clear" w:color="auto" w:fill="DEEAF6" w:themeFill="accent1" w:themeFillTint="33"/>
          </w:tcPr>
          <w:p w:rsidR="00CE53BE" w:rsidRPr="009C44CD" w:rsidRDefault="00CE53BE" w:rsidP="00667E7F">
            <w:pPr>
              <w:spacing w:before="120" w:after="120" w:line="360" w:lineRule="auto"/>
              <w:contextualSpacing/>
              <w:jc w:val="both"/>
              <w:rPr>
                <w:rFonts w:ascii="Times New Roman" w:eastAsia="Calibri" w:hAnsi="Times New Roman" w:cs="Times New Roman"/>
                <w:b/>
                <w:sz w:val="24"/>
                <w:lang w:bidi="bg-BG"/>
              </w:rPr>
            </w:pPr>
            <w:r w:rsidRPr="009C44CD">
              <w:rPr>
                <w:rFonts w:ascii="Times New Roman" w:eastAsia="Calibri" w:hAnsi="Times New Roman" w:cs="Times New Roman"/>
                <w:b/>
                <w:sz w:val="24"/>
                <w:lang w:bidi="bg-BG"/>
              </w:rPr>
              <w:t>Стратегическа цел 2</w:t>
            </w:r>
          </w:p>
        </w:tc>
        <w:tc>
          <w:tcPr>
            <w:tcW w:w="6378" w:type="dxa"/>
            <w:shd w:val="clear" w:color="auto" w:fill="DEEAF6" w:themeFill="accent1" w:themeFillTint="33"/>
          </w:tcPr>
          <w:p w:rsidR="00CE53BE" w:rsidRPr="009C44CD" w:rsidRDefault="00CE53BE" w:rsidP="00667E7F">
            <w:pPr>
              <w:spacing w:before="120" w:after="120"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bCs/>
                <w:iCs/>
                <w:sz w:val="24"/>
                <w:lang w:bidi="bg-BG"/>
              </w:rPr>
              <w:t>Развитие на местните финанси</w:t>
            </w:r>
            <w:r w:rsidRPr="009C44CD">
              <w:rPr>
                <w:rFonts w:ascii="Times New Roman" w:eastAsia="Calibri" w:hAnsi="Times New Roman" w:cs="Times New Roman"/>
                <w:bCs/>
                <w:iCs/>
                <w:sz w:val="24"/>
                <w:vertAlign w:val="superscript"/>
                <w:lang w:bidi="bg-BG"/>
              </w:rPr>
              <w:footnoteReference w:id="9"/>
            </w:r>
            <w:r w:rsidRPr="009C44CD">
              <w:rPr>
                <w:rFonts w:ascii="Times New Roman" w:eastAsia="Calibri" w:hAnsi="Times New Roman" w:cs="Times New Roman"/>
                <w:bCs/>
                <w:iCs/>
                <w:sz w:val="24"/>
                <w:lang w:bidi="bg-BG"/>
              </w:rPr>
              <w:t xml:space="preserve"> </w:t>
            </w:r>
          </w:p>
        </w:tc>
      </w:tr>
      <w:tr w:rsidR="00CE53BE" w:rsidRPr="009C44CD" w:rsidTr="00667E7F">
        <w:tc>
          <w:tcPr>
            <w:tcW w:w="2547" w:type="dxa"/>
            <w:vMerge/>
          </w:tcPr>
          <w:p w:rsidR="00CE53BE" w:rsidRPr="009C44CD" w:rsidRDefault="00CE53BE" w:rsidP="00667E7F">
            <w:pPr>
              <w:spacing w:before="120" w:after="120" w:line="360" w:lineRule="auto"/>
              <w:contextualSpacing/>
              <w:jc w:val="both"/>
              <w:rPr>
                <w:rFonts w:ascii="Times New Roman" w:eastAsia="Calibri" w:hAnsi="Times New Roman" w:cs="Times New Roman"/>
                <w:b/>
                <w:sz w:val="24"/>
                <w:lang w:bidi="bg-BG"/>
              </w:rPr>
            </w:pPr>
          </w:p>
        </w:tc>
        <w:tc>
          <w:tcPr>
            <w:tcW w:w="6378" w:type="dxa"/>
            <w:shd w:val="clear" w:color="auto" w:fill="DEEAF6" w:themeFill="accent1" w:themeFillTint="33"/>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bCs/>
                <w:iCs/>
                <w:sz w:val="24"/>
                <w:lang w:bidi="bg-BG"/>
              </w:rPr>
              <w:t>Стабилна и ефективна финансова система на общинско ниво</w:t>
            </w:r>
            <w:r w:rsidRPr="009C44CD">
              <w:rPr>
                <w:rFonts w:ascii="Times New Roman" w:eastAsia="Calibri" w:hAnsi="Times New Roman" w:cs="Times New Roman"/>
                <w:bCs/>
                <w:iCs/>
                <w:sz w:val="24"/>
                <w:vertAlign w:val="superscript"/>
                <w:lang w:bidi="bg-BG"/>
              </w:rPr>
              <w:footnoteReference w:id="10"/>
            </w:r>
          </w:p>
        </w:tc>
      </w:tr>
      <w:tr w:rsidR="00CE53BE" w:rsidRPr="009C44CD" w:rsidTr="00667E7F">
        <w:tc>
          <w:tcPr>
            <w:tcW w:w="2547" w:type="dxa"/>
          </w:tcPr>
          <w:p w:rsidR="00CE53BE" w:rsidRPr="009C44CD" w:rsidRDefault="00CE53BE" w:rsidP="00667E7F">
            <w:pPr>
              <w:spacing w:before="120" w:after="120" w:line="360" w:lineRule="auto"/>
              <w:contextualSpacing/>
              <w:jc w:val="both"/>
              <w:rPr>
                <w:rFonts w:ascii="Times New Roman" w:eastAsia="Calibri" w:hAnsi="Times New Roman" w:cs="Times New Roman"/>
                <w:b/>
                <w:i/>
                <w:sz w:val="24"/>
                <w:lang w:bidi="bg-BG"/>
              </w:rPr>
            </w:pPr>
            <w:r w:rsidRPr="009C44CD">
              <w:rPr>
                <w:rFonts w:ascii="Times New Roman" w:eastAsia="Calibri" w:hAnsi="Times New Roman" w:cs="Times New Roman"/>
                <w:b/>
                <w:bCs/>
                <w:i/>
                <w:iCs/>
                <w:sz w:val="24"/>
                <w:lang w:bidi="bg-BG"/>
              </w:rPr>
              <w:t>Приоритет 1.</w:t>
            </w:r>
          </w:p>
        </w:tc>
        <w:tc>
          <w:tcPr>
            <w:tcW w:w="6378" w:type="dxa"/>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bCs/>
                <w:iCs/>
                <w:sz w:val="24"/>
                <w:lang w:bidi="bg-BG"/>
              </w:rPr>
              <w:t>Разширяване на собствената приходна база на общините в съответствие със законовите им отговорности</w:t>
            </w:r>
          </w:p>
        </w:tc>
      </w:tr>
      <w:tr w:rsidR="00CE53BE" w:rsidRPr="009C44CD" w:rsidTr="00667E7F">
        <w:tc>
          <w:tcPr>
            <w:tcW w:w="2547" w:type="dxa"/>
            <w:vMerge w:val="restart"/>
          </w:tcPr>
          <w:p w:rsidR="00CE53BE" w:rsidRPr="009C44CD" w:rsidRDefault="00CE53BE" w:rsidP="00667E7F">
            <w:pPr>
              <w:spacing w:before="120" w:after="120" w:line="360" w:lineRule="auto"/>
              <w:contextualSpacing/>
              <w:jc w:val="both"/>
              <w:rPr>
                <w:rFonts w:ascii="Times New Roman" w:eastAsia="Calibri" w:hAnsi="Times New Roman" w:cs="Times New Roman"/>
                <w:b/>
                <w:i/>
                <w:sz w:val="24"/>
                <w:lang w:bidi="bg-BG"/>
              </w:rPr>
            </w:pPr>
            <w:r w:rsidRPr="009C44CD">
              <w:rPr>
                <w:rFonts w:ascii="Times New Roman" w:eastAsia="Calibri" w:hAnsi="Times New Roman" w:cs="Times New Roman"/>
                <w:b/>
                <w:bCs/>
                <w:i/>
                <w:iCs/>
                <w:sz w:val="24"/>
                <w:lang w:bidi="bg-BG"/>
              </w:rPr>
              <w:t>Приоритет 2.</w:t>
            </w:r>
          </w:p>
        </w:tc>
        <w:tc>
          <w:tcPr>
            <w:tcW w:w="6378" w:type="dxa"/>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bCs/>
                <w:iCs/>
                <w:sz w:val="24"/>
                <w:lang w:bidi="bg-BG"/>
              </w:rPr>
              <w:t>Усъвършенстване на бюджетните взаимоотношения между държавата и общините</w:t>
            </w:r>
            <w:r w:rsidRPr="009C44CD">
              <w:rPr>
                <w:rFonts w:ascii="Times New Roman" w:eastAsia="Calibri" w:hAnsi="Times New Roman" w:cs="Times New Roman"/>
                <w:bCs/>
                <w:iCs/>
                <w:sz w:val="24"/>
                <w:vertAlign w:val="superscript"/>
                <w:lang w:bidi="bg-BG"/>
              </w:rPr>
              <w:footnoteReference w:id="11"/>
            </w:r>
            <w:r w:rsidRPr="009C44CD">
              <w:rPr>
                <w:rFonts w:ascii="Times New Roman" w:eastAsia="Calibri" w:hAnsi="Times New Roman" w:cs="Times New Roman"/>
                <w:bCs/>
                <w:iCs/>
                <w:sz w:val="24"/>
                <w:lang w:bidi="bg-BG"/>
              </w:rPr>
              <w:t xml:space="preserve"> </w:t>
            </w:r>
          </w:p>
        </w:tc>
      </w:tr>
      <w:tr w:rsidR="00CE53BE" w:rsidRPr="009C44CD" w:rsidTr="00667E7F">
        <w:tc>
          <w:tcPr>
            <w:tcW w:w="2547" w:type="dxa"/>
            <w:vMerge/>
          </w:tcPr>
          <w:p w:rsidR="00CE53BE" w:rsidRPr="009C44CD" w:rsidRDefault="00CE53BE" w:rsidP="00667E7F">
            <w:pPr>
              <w:spacing w:before="120" w:after="120" w:line="360" w:lineRule="auto"/>
              <w:contextualSpacing/>
              <w:jc w:val="both"/>
              <w:rPr>
                <w:rFonts w:ascii="Times New Roman" w:eastAsia="Calibri" w:hAnsi="Times New Roman" w:cs="Times New Roman"/>
                <w:b/>
                <w:sz w:val="24"/>
                <w:lang w:bidi="bg-BG"/>
              </w:rPr>
            </w:pPr>
          </w:p>
        </w:tc>
        <w:tc>
          <w:tcPr>
            <w:tcW w:w="6378" w:type="dxa"/>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sz w:val="24"/>
                <w:lang w:bidi="bg-BG"/>
              </w:rPr>
              <w:t>Стабилно финансово състояние и взаимоотношения на общинските бюджети с държавния бюджет</w:t>
            </w:r>
            <w:r w:rsidRPr="009C44CD">
              <w:rPr>
                <w:rFonts w:ascii="Times New Roman" w:eastAsia="Calibri" w:hAnsi="Times New Roman" w:cs="Times New Roman"/>
                <w:sz w:val="24"/>
                <w:vertAlign w:val="superscript"/>
                <w:lang w:bidi="bg-BG"/>
              </w:rPr>
              <w:footnoteReference w:id="12"/>
            </w:r>
          </w:p>
        </w:tc>
      </w:tr>
      <w:tr w:rsidR="00CE53BE" w:rsidRPr="009C44CD" w:rsidTr="00667E7F">
        <w:tc>
          <w:tcPr>
            <w:tcW w:w="2547" w:type="dxa"/>
            <w:shd w:val="clear" w:color="auto" w:fill="DEEAF6" w:themeFill="accent1" w:themeFillTint="33"/>
          </w:tcPr>
          <w:p w:rsidR="00CE53BE" w:rsidRPr="009C44CD" w:rsidRDefault="00CE53BE" w:rsidP="00667E7F">
            <w:pPr>
              <w:spacing w:before="120" w:after="120" w:line="360" w:lineRule="auto"/>
              <w:contextualSpacing/>
              <w:jc w:val="both"/>
              <w:rPr>
                <w:rFonts w:ascii="Times New Roman" w:eastAsia="Calibri" w:hAnsi="Times New Roman" w:cs="Times New Roman"/>
                <w:b/>
                <w:sz w:val="24"/>
                <w:lang w:bidi="bg-BG"/>
              </w:rPr>
            </w:pPr>
            <w:r w:rsidRPr="009C44CD">
              <w:rPr>
                <w:rFonts w:ascii="Times New Roman" w:eastAsia="Calibri" w:hAnsi="Times New Roman" w:cs="Times New Roman"/>
                <w:b/>
                <w:sz w:val="24"/>
                <w:lang w:bidi="bg-BG"/>
              </w:rPr>
              <w:t>Стратегическа цел 3</w:t>
            </w:r>
          </w:p>
        </w:tc>
        <w:tc>
          <w:tcPr>
            <w:tcW w:w="6378" w:type="dxa"/>
            <w:shd w:val="clear" w:color="auto" w:fill="DEEAF6" w:themeFill="accent1" w:themeFillTint="33"/>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bCs/>
                <w:iCs/>
                <w:sz w:val="24"/>
                <w:lang w:bidi="bg-BG"/>
              </w:rPr>
              <w:t>Развитие на местната демокрация и разширяване на взаимодействието с гражданското общество</w:t>
            </w:r>
          </w:p>
        </w:tc>
      </w:tr>
      <w:tr w:rsidR="00CE53BE" w:rsidRPr="009C44CD" w:rsidTr="00667E7F">
        <w:tc>
          <w:tcPr>
            <w:tcW w:w="2547" w:type="dxa"/>
          </w:tcPr>
          <w:p w:rsidR="00CE53BE" w:rsidRPr="009C44CD" w:rsidRDefault="00CE53BE" w:rsidP="00667E7F">
            <w:pPr>
              <w:spacing w:before="120" w:after="120" w:line="360" w:lineRule="auto"/>
              <w:contextualSpacing/>
              <w:jc w:val="both"/>
              <w:rPr>
                <w:rFonts w:ascii="Times New Roman" w:eastAsia="Calibri" w:hAnsi="Times New Roman" w:cs="Times New Roman"/>
                <w:b/>
                <w:i/>
                <w:sz w:val="24"/>
                <w:lang w:bidi="bg-BG"/>
              </w:rPr>
            </w:pPr>
            <w:r w:rsidRPr="009C44CD">
              <w:rPr>
                <w:rFonts w:ascii="Times New Roman" w:eastAsia="Calibri" w:hAnsi="Times New Roman" w:cs="Times New Roman"/>
                <w:b/>
                <w:bCs/>
                <w:i/>
                <w:iCs/>
                <w:sz w:val="24"/>
                <w:lang w:bidi="bg-BG"/>
              </w:rPr>
              <w:t>Приоритет 1.</w:t>
            </w:r>
          </w:p>
        </w:tc>
        <w:tc>
          <w:tcPr>
            <w:tcW w:w="6378" w:type="dxa"/>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sz w:val="24"/>
                <w:lang w:bidi="bg-BG"/>
              </w:rPr>
              <w:t>Утвърждаване на европейските принципи за иновативно и добро демократично управление на местно ниво</w:t>
            </w:r>
          </w:p>
        </w:tc>
      </w:tr>
      <w:tr w:rsidR="00CE53BE" w:rsidRPr="009C44CD" w:rsidTr="00667E7F">
        <w:tc>
          <w:tcPr>
            <w:tcW w:w="2547" w:type="dxa"/>
          </w:tcPr>
          <w:p w:rsidR="00CE53BE" w:rsidRPr="009C44CD" w:rsidRDefault="00CE53BE" w:rsidP="00667E7F">
            <w:pPr>
              <w:spacing w:before="120" w:after="120" w:line="360" w:lineRule="auto"/>
              <w:contextualSpacing/>
              <w:jc w:val="both"/>
              <w:rPr>
                <w:rFonts w:ascii="Times New Roman" w:eastAsia="Calibri" w:hAnsi="Times New Roman" w:cs="Times New Roman"/>
                <w:b/>
                <w:i/>
                <w:sz w:val="24"/>
                <w:lang w:bidi="bg-BG"/>
              </w:rPr>
            </w:pPr>
            <w:r w:rsidRPr="009C44CD">
              <w:rPr>
                <w:rFonts w:ascii="Times New Roman" w:eastAsia="Calibri" w:hAnsi="Times New Roman" w:cs="Times New Roman"/>
                <w:b/>
                <w:bCs/>
                <w:i/>
                <w:iCs/>
                <w:sz w:val="24"/>
                <w:lang w:bidi="bg-BG"/>
              </w:rPr>
              <w:t>Приоритет 2.</w:t>
            </w:r>
          </w:p>
        </w:tc>
        <w:tc>
          <w:tcPr>
            <w:tcW w:w="6378" w:type="dxa"/>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sz w:val="24"/>
                <w:lang w:bidi="bg-BG"/>
              </w:rPr>
              <w:t>Насърчаване прилагането на ефективни местни политики и добри практики в партньорство с гражданското общество</w:t>
            </w:r>
          </w:p>
        </w:tc>
      </w:tr>
      <w:tr w:rsidR="00CE53BE" w:rsidRPr="009C44CD" w:rsidTr="00667E7F">
        <w:tc>
          <w:tcPr>
            <w:tcW w:w="2547" w:type="dxa"/>
            <w:shd w:val="clear" w:color="auto" w:fill="DEEAF6" w:themeFill="accent1" w:themeFillTint="33"/>
          </w:tcPr>
          <w:p w:rsidR="00CE53BE" w:rsidRPr="009C44CD" w:rsidRDefault="00CE53BE" w:rsidP="00667E7F">
            <w:pPr>
              <w:spacing w:before="120" w:after="120" w:line="360" w:lineRule="auto"/>
              <w:contextualSpacing/>
              <w:jc w:val="both"/>
              <w:rPr>
                <w:rFonts w:ascii="Times New Roman" w:eastAsia="Calibri" w:hAnsi="Times New Roman" w:cs="Times New Roman"/>
                <w:b/>
                <w:bCs/>
                <w:iCs/>
                <w:sz w:val="24"/>
                <w:lang w:bidi="bg-BG"/>
              </w:rPr>
            </w:pPr>
            <w:r w:rsidRPr="009C44CD">
              <w:rPr>
                <w:rFonts w:ascii="Times New Roman" w:eastAsia="Calibri" w:hAnsi="Times New Roman" w:cs="Times New Roman"/>
                <w:b/>
                <w:bCs/>
                <w:iCs/>
                <w:sz w:val="24"/>
                <w:lang w:bidi="bg-BG"/>
              </w:rPr>
              <w:t>Стратегическа цел 4</w:t>
            </w:r>
          </w:p>
        </w:tc>
        <w:tc>
          <w:tcPr>
            <w:tcW w:w="6378" w:type="dxa"/>
            <w:shd w:val="clear" w:color="auto" w:fill="DEEAF6" w:themeFill="accent1" w:themeFillTint="33"/>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bCs/>
                <w:sz w:val="24"/>
                <w:lang w:bidi="bg-BG"/>
              </w:rPr>
              <w:t>Повишаване влиянието на регионалните институции за провеждане на координирана политика за регионално и местно развитие</w:t>
            </w:r>
          </w:p>
        </w:tc>
      </w:tr>
      <w:tr w:rsidR="00CE53BE" w:rsidRPr="009C44CD" w:rsidTr="00667E7F">
        <w:tc>
          <w:tcPr>
            <w:tcW w:w="2547" w:type="dxa"/>
            <w:vMerge w:val="restart"/>
          </w:tcPr>
          <w:p w:rsidR="00CE53BE" w:rsidRPr="009C44CD" w:rsidRDefault="00CE53BE" w:rsidP="00667E7F">
            <w:pPr>
              <w:spacing w:before="120" w:after="120" w:line="360" w:lineRule="auto"/>
              <w:contextualSpacing/>
              <w:jc w:val="both"/>
              <w:rPr>
                <w:rFonts w:ascii="Times New Roman" w:eastAsia="Calibri" w:hAnsi="Times New Roman" w:cs="Times New Roman"/>
                <w:b/>
                <w:bCs/>
                <w:i/>
                <w:iCs/>
                <w:sz w:val="24"/>
                <w:lang w:bidi="bg-BG"/>
              </w:rPr>
            </w:pPr>
            <w:r w:rsidRPr="009C44CD">
              <w:rPr>
                <w:rFonts w:ascii="Times New Roman" w:eastAsia="Calibri" w:hAnsi="Times New Roman" w:cs="Times New Roman"/>
                <w:b/>
                <w:bCs/>
                <w:i/>
                <w:iCs/>
                <w:sz w:val="24"/>
                <w:lang w:bidi="bg-BG"/>
              </w:rPr>
              <w:lastRenderedPageBreak/>
              <w:t>Приоритет (единствен)</w:t>
            </w:r>
          </w:p>
        </w:tc>
        <w:tc>
          <w:tcPr>
            <w:tcW w:w="6378" w:type="dxa"/>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sz w:val="24"/>
                <w:lang w:bidi="bg-BG"/>
              </w:rPr>
              <w:t>Укрепване капацитета на регионалните институции,  разширяване сферата на тяхната компетентност и засилване ролята на областните управители за прилагане принципите на децентрализацията</w:t>
            </w:r>
          </w:p>
        </w:tc>
      </w:tr>
      <w:tr w:rsidR="00CE53BE" w:rsidRPr="009C44CD" w:rsidTr="00667E7F">
        <w:tc>
          <w:tcPr>
            <w:tcW w:w="2547" w:type="dxa"/>
            <w:vMerge/>
          </w:tcPr>
          <w:p w:rsidR="00CE53BE" w:rsidRPr="009C44CD" w:rsidRDefault="00CE53BE" w:rsidP="00667E7F">
            <w:pPr>
              <w:spacing w:before="120" w:after="120" w:line="360" w:lineRule="auto"/>
              <w:contextualSpacing/>
              <w:jc w:val="both"/>
              <w:rPr>
                <w:rFonts w:ascii="Times New Roman" w:eastAsia="Calibri" w:hAnsi="Times New Roman" w:cs="Times New Roman"/>
                <w:b/>
                <w:bCs/>
                <w:iCs/>
                <w:sz w:val="24"/>
                <w:lang w:bidi="bg-BG"/>
              </w:rPr>
            </w:pPr>
          </w:p>
        </w:tc>
        <w:tc>
          <w:tcPr>
            <w:tcW w:w="6378" w:type="dxa"/>
          </w:tcPr>
          <w:p w:rsidR="00CE53BE" w:rsidRPr="009C44CD" w:rsidRDefault="00CE53BE" w:rsidP="00667E7F">
            <w:pPr>
              <w:spacing w:line="360" w:lineRule="auto"/>
              <w:contextualSpacing/>
              <w:jc w:val="both"/>
              <w:rPr>
                <w:rFonts w:ascii="Times New Roman" w:eastAsia="Calibri" w:hAnsi="Times New Roman" w:cs="Times New Roman"/>
                <w:sz w:val="24"/>
                <w:lang w:bidi="bg-BG"/>
              </w:rPr>
            </w:pPr>
            <w:r w:rsidRPr="009C44CD">
              <w:rPr>
                <w:rFonts w:ascii="Times New Roman" w:eastAsia="Calibri" w:hAnsi="Times New Roman" w:cs="Times New Roman"/>
                <w:sz w:val="24"/>
                <w:lang w:bidi="bg-BG"/>
              </w:rPr>
              <w:t xml:space="preserve">Укрепване капацитета на регионалните институции и разширяване сферата на тяхната компетентност </w:t>
            </w:r>
            <w:r w:rsidRPr="009C44CD">
              <w:rPr>
                <w:rFonts w:ascii="Times New Roman" w:eastAsia="Calibri" w:hAnsi="Times New Roman" w:cs="Times New Roman"/>
                <w:bCs/>
                <w:sz w:val="24"/>
                <w:lang w:bidi="bg-BG"/>
              </w:rPr>
              <w:t>с цел продължаване на процеса на деконцентрация</w:t>
            </w:r>
            <w:r w:rsidRPr="009C44CD">
              <w:rPr>
                <w:rFonts w:ascii="Times New Roman" w:eastAsia="Calibri" w:hAnsi="Times New Roman" w:cs="Times New Roman"/>
                <w:bCs/>
                <w:sz w:val="24"/>
                <w:vertAlign w:val="superscript"/>
                <w:lang w:bidi="bg-BG"/>
              </w:rPr>
              <w:footnoteReference w:id="13"/>
            </w:r>
          </w:p>
        </w:tc>
      </w:tr>
    </w:tbl>
    <w:p w:rsidR="00CE53BE" w:rsidRPr="009C44CD" w:rsidRDefault="00CE53BE" w:rsidP="00CE53BE">
      <w:pPr>
        <w:spacing w:before="120" w:after="120" w:line="360" w:lineRule="auto"/>
        <w:ind w:left="1080"/>
        <w:contextualSpacing/>
        <w:jc w:val="both"/>
        <w:rPr>
          <w:rFonts w:ascii="Times New Roman" w:eastAsia="Calibri" w:hAnsi="Times New Roman" w:cs="Times New Roman"/>
          <w:b/>
          <w:sz w:val="24"/>
          <w:lang w:bidi="bg-BG"/>
        </w:rPr>
      </w:pPr>
    </w:p>
    <w:p w:rsidR="00356C29" w:rsidRPr="00402D4E" w:rsidRDefault="00356C29" w:rsidP="00402D4E">
      <w:pPr>
        <w:spacing w:before="120" w:after="120" w:line="360" w:lineRule="auto"/>
        <w:jc w:val="both"/>
        <w:rPr>
          <w:rFonts w:ascii="Times New Roman" w:eastAsia="Calibri" w:hAnsi="Times New Roman" w:cs="Times New Roman"/>
          <w:b/>
          <w:sz w:val="24"/>
          <w:lang w:bidi="bg-BG"/>
        </w:rPr>
      </w:pPr>
    </w:p>
    <w:p w:rsidR="007471C3" w:rsidRDefault="007471C3" w:rsidP="007F70EF">
      <w:pPr>
        <w:pStyle w:val="ListParagraph"/>
        <w:numPr>
          <w:ilvl w:val="0"/>
          <w:numId w:val="27"/>
        </w:numPr>
        <w:spacing w:before="120" w:after="120" w:line="360" w:lineRule="auto"/>
        <w:ind w:left="1040"/>
        <w:jc w:val="both"/>
        <w:outlineLvl w:val="1"/>
        <w:rPr>
          <w:rFonts w:ascii="Times New Roman" w:eastAsia="Calibri" w:hAnsi="Times New Roman" w:cs="Times New Roman"/>
          <w:b/>
          <w:bCs/>
          <w:sz w:val="24"/>
          <w:lang w:bidi="bg-BG"/>
        </w:rPr>
      </w:pPr>
      <w:bookmarkStart w:id="27" w:name="_Toc67567919"/>
      <w:r w:rsidRPr="00A60095">
        <w:rPr>
          <w:rFonts w:ascii="Times New Roman" w:eastAsia="Calibri" w:hAnsi="Times New Roman" w:cs="Times New Roman"/>
          <w:b/>
          <w:bCs/>
          <w:sz w:val="24"/>
          <w:lang w:bidi="bg-BG"/>
        </w:rPr>
        <w:t>Система за наблюдение на постигнатия напредък и оценка на изпълнението на стратегията</w:t>
      </w:r>
      <w:bookmarkEnd w:id="27"/>
    </w:p>
    <w:p w:rsidR="00206051" w:rsidRPr="007F70EF" w:rsidRDefault="00206051" w:rsidP="007F70EF">
      <w:pPr>
        <w:spacing w:before="120" w:after="120" w:line="360" w:lineRule="auto"/>
        <w:jc w:val="both"/>
        <w:outlineLvl w:val="1"/>
        <w:rPr>
          <w:rFonts w:ascii="Times New Roman" w:eastAsia="Calibri" w:hAnsi="Times New Roman" w:cs="Times New Roman"/>
          <w:b/>
          <w:sz w:val="24"/>
          <w:lang w:bidi="bg-BG"/>
        </w:rPr>
      </w:pPr>
    </w:p>
    <w:p w:rsidR="007471C3" w:rsidRDefault="007471C3" w:rsidP="007471C3">
      <w:pPr>
        <w:spacing w:line="360" w:lineRule="auto"/>
        <w:ind w:firstLine="708"/>
        <w:jc w:val="both"/>
        <w:rPr>
          <w:rFonts w:ascii="Times New Roman" w:hAnsi="Times New Roman" w:cs="Times New Roman"/>
          <w:sz w:val="24"/>
          <w:szCs w:val="24"/>
        </w:rPr>
      </w:pPr>
      <w:r w:rsidRPr="0040751F">
        <w:rPr>
          <w:rFonts w:ascii="Times New Roman" w:hAnsi="Times New Roman" w:cs="Times New Roman"/>
          <w:sz w:val="24"/>
          <w:szCs w:val="24"/>
        </w:rPr>
        <w:t xml:space="preserve">Наблюдението и оценката на </w:t>
      </w:r>
      <w:r>
        <w:rPr>
          <w:rFonts w:ascii="Times New Roman" w:hAnsi="Times New Roman" w:cs="Times New Roman"/>
          <w:sz w:val="24"/>
          <w:szCs w:val="24"/>
        </w:rPr>
        <w:t>Стратегията за децентрализация</w:t>
      </w:r>
      <w:r w:rsidRPr="0040751F">
        <w:rPr>
          <w:rFonts w:ascii="Times New Roman" w:hAnsi="Times New Roman" w:cs="Times New Roman"/>
          <w:sz w:val="24"/>
          <w:szCs w:val="24"/>
        </w:rPr>
        <w:t xml:space="preserve"> са ключови етапи от цялостния процес на изпълнение на стратегията</w:t>
      </w:r>
      <w:r>
        <w:rPr>
          <w:rFonts w:ascii="Times New Roman" w:hAnsi="Times New Roman" w:cs="Times New Roman"/>
          <w:sz w:val="24"/>
          <w:szCs w:val="24"/>
        </w:rPr>
        <w:t xml:space="preserve"> и представляват важен инструментариум за усъвършенстване на политиката за децентрализация на държавното управление.</w:t>
      </w:r>
    </w:p>
    <w:p w:rsidR="007471C3" w:rsidRDefault="007471C3" w:rsidP="00747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Наблюдението на постигнатия напредък има съществено значение за</w:t>
      </w:r>
      <w:r w:rsidRPr="0040751F">
        <w:rPr>
          <w:rFonts w:ascii="Times New Roman" w:hAnsi="Times New Roman" w:cs="Times New Roman"/>
          <w:sz w:val="24"/>
          <w:szCs w:val="24"/>
        </w:rPr>
        <w:t xml:space="preserve"> навременно предприемане на действия за преодоляване на възникващи проблеми при нейната реализация и, при необходимост, предприемане на действия за </w:t>
      </w:r>
      <w:r>
        <w:rPr>
          <w:rFonts w:ascii="Times New Roman" w:hAnsi="Times New Roman" w:cs="Times New Roman"/>
          <w:sz w:val="24"/>
          <w:szCs w:val="24"/>
        </w:rPr>
        <w:t>извършване на промени и оптимизация</w:t>
      </w:r>
      <w:r w:rsidRPr="0040751F">
        <w:rPr>
          <w:rFonts w:ascii="Times New Roman" w:hAnsi="Times New Roman" w:cs="Times New Roman"/>
          <w:sz w:val="24"/>
          <w:szCs w:val="24"/>
        </w:rPr>
        <w:t>. В този смисъл, наблюдението</w:t>
      </w:r>
      <w:r>
        <w:rPr>
          <w:rFonts w:ascii="Times New Roman" w:hAnsi="Times New Roman" w:cs="Times New Roman"/>
          <w:sz w:val="24"/>
          <w:szCs w:val="24"/>
        </w:rPr>
        <w:t xml:space="preserve"> се стреми</w:t>
      </w:r>
      <w:r w:rsidRPr="0040751F">
        <w:rPr>
          <w:rFonts w:ascii="Times New Roman" w:hAnsi="Times New Roman" w:cs="Times New Roman"/>
          <w:sz w:val="24"/>
          <w:szCs w:val="24"/>
        </w:rPr>
        <w:t xml:space="preserve"> към постигане на ефективност</w:t>
      </w:r>
      <w:r>
        <w:rPr>
          <w:rFonts w:ascii="Times New Roman" w:hAnsi="Times New Roman" w:cs="Times New Roman"/>
          <w:sz w:val="24"/>
          <w:szCs w:val="24"/>
        </w:rPr>
        <w:t xml:space="preserve"> и ефикасност, </w:t>
      </w:r>
      <w:r w:rsidRPr="0040751F">
        <w:rPr>
          <w:rFonts w:ascii="Times New Roman" w:hAnsi="Times New Roman" w:cs="Times New Roman"/>
          <w:sz w:val="24"/>
          <w:szCs w:val="24"/>
        </w:rPr>
        <w:t>целесъобразност и законосъобразност</w:t>
      </w:r>
      <w:r>
        <w:rPr>
          <w:rFonts w:ascii="Times New Roman" w:hAnsi="Times New Roman" w:cs="Times New Roman"/>
          <w:sz w:val="24"/>
          <w:szCs w:val="24"/>
        </w:rPr>
        <w:t xml:space="preserve"> на предприетите действия и</w:t>
      </w:r>
      <w:r w:rsidRPr="0040751F">
        <w:rPr>
          <w:rFonts w:ascii="Times New Roman" w:hAnsi="Times New Roman" w:cs="Times New Roman"/>
          <w:sz w:val="24"/>
          <w:szCs w:val="24"/>
        </w:rPr>
        <w:t xml:space="preserve"> устойчивост</w:t>
      </w:r>
      <w:r>
        <w:rPr>
          <w:rFonts w:ascii="Times New Roman" w:hAnsi="Times New Roman" w:cs="Times New Roman"/>
          <w:sz w:val="24"/>
          <w:szCs w:val="24"/>
        </w:rPr>
        <w:t xml:space="preserve"> на резултатите</w:t>
      </w:r>
      <w:r w:rsidRPr="0040751F">
        <w:rPr>
          <w:rFonts w:ascii="Times New Roman" w:hAnsi="Times New Roman" w:cs="Times New Roman"/>
          <w:sz w:val="24"/>
          <w:szCs w:val="24"/>
        </w:rPr>
        <w:t xml:space="preserve"> при изпълнението на </w:t>
      </w:r>
      <w:r>
        <w:rPr>
          <w:rFonts w:ascii="Times New Roman" w:hAnsi="Times New Roman" w:cs="Times New Roman"/>
          <w:sz w:val="24"/>
          <w:szCs w:val="24"/>
        </w:rPr>
        <w:t>Стратегията за децентрализация</w:t>
      </w:r>
      <w:r w:rsidRPr="0040751F">
        <w:rPr>
          <w:rFonts w:ascii="Times New Roman" w:hAnsi="Times New Roman" w:cs="Times New Roman"/>
          <w:sz w:val="24"/>
          <w:szCs w:val="24"/>
        </w:rPr>
        <w:t>.</w:t>
      </w:r>
      <w:r>
        <w:rPr>
          <w:rFonts w:ascii="Times New Roman" w:hAnsi="Times New Roman" w:cs="Times New Roman"/>
          <w:sz w:val="24"/>
          <w:szCs w:val="24"/>
        </w:rPr>
        <w:t xml:space="preserve"> </w:t>
      </w:r>
    </w:p>
    <w:p w:rsidR="007471C3" w:rsidRDefault="007471C3" w:rsidP="00747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Оценката на изпълнението на Стратегията на базата на постигнатите резултати предоставя ключови изводи и</w:t>
      </w:r>
      <w:r w:rsidRPr="00101352">
        <w:rPr>
          <w:rFonts w:ascii="Times New Roman" w:hAnsi="Times New Roman" w:cs="Times New Roman"/>
          <w:sz w:val="24"/>
          <w:szCs w:val="24"/>
        </w:rPr>
        <w:t xml:space="preserve"> препоръки за адаптиране и реформиране на политиката за децентрализация в дългосрочен период</w:t>
      </w:r>
      <w:r>
        <w:rPr>
          <w:rFonts w:ascii="Times New Roman" w:hAnsi="Times New Roman" w:cs="Times New Roman"/>
          <w:sz w:val="24"/>
          <w:szCs w:val="24"/>
        </w:rPr>
        <w:t>.</w:t>
      </w:r>
    </w:p>
    <w:p w:rsidR="007471C3" w:rsidRDefault="007471C3" w:rsidP="007471C3">
      <w:pPr>
        <w:spacing w:before="120" w:after="120" w:line="360" w:lineRule="auto"/>
        <w:ind w:left="709" w:hanging="425"/>
        <w:jc w:val="both"/>
        <w:rPr>
          <w:rFonts w:ascii="Times New Roman" w:eastAsia="Calibri" w:hAnsi="Times New Roman" w:cs="Times New Roman"/>
          <w:sz w:val="24"/>
          <w:lang w:bidi="bg-BG"/>
        </w:rPr>
      </w:pPr>
    </w:p>
    <w:p w:rsidR="00F14713" w:rsidRDefault="00F14713" w:rsidP="007471C3">
      <w:pPr>
        <w:spacing w:before="120" w:after="120" w:line="360" w:lineRule="auto"/>
        <w:ind w:left="709" w:hanging="425"/>
        <w:jc w:val="both"/>
        <w:rPr>
          <w:rFonts w:ascii="Times New Roman" w:eastAsia="Calibri" w:hAnsi="Times New Roman" w:cs="Times New Roman"/>
          <w:sz w:val="24"/>
          <w:lang w:bidi="bg-BG"/>
        </w:rPr>
      </w:pPr>
    </w:p>
    <w:p w:rsidR="00F14713" w:rsidRDefault="00F14713" w:rsidP="007471C3">
      <w:pPr>
        <w:spacing w:before="120" w:after="120" w:line="360" w:lineRule="auto"/>
        <w:ind w:left="709" w:hanging="425"/>
        <w:jc w:val="both"/>
        <w:rPr>
          <w:rFonts w:ascii="Times New Roman" w:eastAsia="Calibri" w:hAnsi="Times New Roman" w:cs="Times New Roman"/>
          <w:sz w:val="24"/>
          <w:lang w:bidi="bg-BG"/>
        </w:rPr>
      </w:pPr>
    </w:p>
    <w:p w:rsidR="007471C3" w:rsidRPr="00206051" w:rsidRDefault="007471C3" w:rsidP="00206051">
      <w:pPr>
        <w:pStyle w:val="Heading3"/>
        <w:numPr>
          <w:ilvl w:val="1"/>
          <w:numId w:val="58"/>
        </w:numPr>
        <w:rPr>
          <w:rFonts w:ascii="Times New Roman" w:eastAsia="Calibri" w:hAnsi="Times New Roman" w:cs="Times New Roman"/>
          <w:b/>
          <w:color w:val="000000" w:themeColor="text1"/>
          <w:lang w:bidi="bg-BG"/>
        </w:rPr>
      </w:pPr>
      <w:bookmarkStart w:id="28" w:name="_Toc67567920"/>
      <w:r w:rsidRPr="00206051">
        <w:rPr>
          <w:rFonts w:ascii="Times New Roman" w:eastAsia="Calibri" w:hAnsi="Times New Roman" w:cs="Times New Roman"/>
          <w:b/>
          <w:color w:val="000000" w:themeColor="text1"/>
          <w:lang w:bidi="bg-BG"/>
        </w:rPr>
        <w:lastRenderedPageBreak/>
        <w:t>Наблюдение на постигнатия напредък</w:t>
      </w:r>
      <w:bookmarkEnd w:id="28"/>
    </w:p>
    <w:p w:rsidR="00206051" w:rsidRPr="00206051" w:rsidRDefault="00206051" w:rsidP="00206051">
      <w:pPr>
        <w:ind w:left="737"/>
        <w:rPr>
          <w:lang w:bidi="bg-BG"/>
        </w:rPr>
      </w:pPr>
    </w:p>
    <w:p w:rsidR="007471C3" w:rsidRPr="00C76215" w:rsidRDefault="007471C3" w:rsidP="007471C3">
      <w:pPr>
        <w:spacing w:line="360" w:lineRule="auto"/>
        <w:ind w:firstLine="708"/>
        <w:jc w:val="both"/>
        <w:rPr>
          <w:rFonts w:ascii="Times New Roman" w:hAnsi="Times New Roman" w:cs="Times New Roman"/>
          <w:sz w:val="24"/>
          <w:szCs w:val="24"/>
        </w:rPr>
      </w:pPr>
      <w:r w:rsidRPr="00C76215">
        <w:rPr>
          <w:rFonts w:ascii="Times New Roman" w:hAnsi="Times New Roman" w:cs="Times New Roman"/>
          <w:sz w:val="24"/>
          <w:szCs w:val="24"/>
        </w:rPr>
        <w:t xml:space="preserve">Наблюдението </w:t>
      </w:r>
      <w:r>
        <w:rPr>
          <w:rFonts w:ascii="Times New Roman" w:hAnsi="Times New Roman" w:cs="Times New Roman"/>
          <w:sz w:val="24"/>
          <w:szCs w:val="24"/>
        </w:rPr>
        <w:t>на постигнатия напредък</w:t>
      </w:r>
      <w:r w:rsidRPr="00C76215">
        <w:rPr>
          <w:rFonts w:ascii="Times New Roman" w:hAnsi="Times New Roman" w:cs="Times New Roman"/>
          <w:sz w:val="24"/>
          <w:szCs w:val="24"/>
        </w:rPr>
        <w:t xml:space="preserve"> обхваща широк спектър от подходи и действия, насочени към подобряване изпълнението на </w:t>
      </w:r>
      <w:r>
        <w:rPr>
          <w:rFonts w:ascii="Times New Roman" w:hAnsi="Times New Roman" w:cs="Times New Roman"/>
          <w:sz w:val="24"/>
          <w:szCs w:val="24"/>
        </w:rPr>
        <w:t xml:space="preserve">стратегическите цели </w:t>
      </w:r>
      <w:r w:rsidRPr="00C76215">
        <w:rPr>
          <w:rFonts w:ascii="Times New Roman" w:hAnsi="Times New Roman" w:cs="Times New Roman"/>
          <w:sz w:val="24"/>
          <w:szCs w:val="24"/>
        </w:rPr>
        <w:t>и приоритетите на Стратегията за децентрализация</w:t>
      </w:r>
      <w:r>
        <w:rPr>
          <w:rFonts w:ascii="Times New Roman" w:hAnsi="Times New Roman" w:cs="Times New Roman"/>
          <w:sz w:val="24"/>
          <w:szCs w:val="24"/>
        </w:rPr>
        <w:t>, на базата на систематизиран избор на</w:t>
      </w:r>
      <w:r w:rsidRPr="00C76215">
        <w:rPr>
          <w:rFonts w:ascii="Times New Roman" w:hAnsi="Times New Roman" w:cs="Times New Roman"/>
          <w:sz w:val="24"/>
          <w:szCs w:val="24"/>
        </w:rPr>
        <w:t xml:space="preserve"> </w:t>
      </w:r>
      <w:r>
        <w:rPr>
          <w:rFonts w:ascii="Times New Roman" w:hAnsi="Times New Roman" w:cs="Times New Roman"/>
          <w:sz w:val="24"/>
          <w:szCs w:val="24"/>
        </w:rPr>
        <w:t>основни</w:t>
      </w:r>
      <w:r w:rsidRPr="00C76215">
        <w:rPr>
          <w:rFonts w:ascii="Times New Roman" w:hAnsi="Times New Roman" w:cs="Times New Roman"/>
          <w:sz w:val="24"/>
          <w:szCs w:val="24"/>
        </w:rPr>
        <w:t xml:space="preserve"> финансови</w:t>
      </w:r>
      <w:r>
        <w:rPr>
          <w:rFonts w:ascii="Times New Roman" w:hAnsi="Times New Roman" w:cs="Times New Roman"/>
          <w:sz w:val="24"/>
          <w:szCs w:val="24"/>
        </w:rPr>
        <w:t xml:space="preserve">/ фискални </w:t>
      </w:r>
      <w:r w:rsidRPr="005767E7">
        <w:rPr>
          <w:rFonts w:ascii="Times New Roman" w:hAnsi="Times New Roman" w:cs="Times New Roman"/>
          <w:sz w:val="24"/>
          <w:szCs w:val="24"/>
        </w:rPr>
        <w:t xml:space="preserve">индикатори </w:t>
      </w:r>
      <w:r>
        <w:rPr>
          <w:rFonts w:ascii="Times New Roman" w:hAnsi="Times New Roman" w:cs="Times New Roman"/>
          <w:sz w:val="24"/>
          <w:szCs w:val="24"/>
        </w:rPr>
        <w:t>и</w:t>
      </w:r>
      <w:r w:rsidRPr="00C76215">
        <w:rPr>
          <w:rFonts w:ascii="Times New Roman" w:hAnsi="Times New Roman" w:cs="Times New Roman"/>
          <w:sz w:val="24"/>
          <w:szCs w:val="24"/>
        </w:rPr>
        <w:t xml:space="preserve"> </w:t>
      </w:r>
      <w:r>
        <w:rPr>
          <w:rFonts w:ascii="Times New Roman" w:hAnsi="Times New Roman" w:cs="Times New Roman"/>
          <w:sz w:val="24"/>
          <w:szCs w:val="24"/>
        </w:rPr>
        <w:t xml:space="preserve">качествени </w:t>
      </w:r>
      <w:r w:rsidRPr="00C76215">
        <w:rPr>
          <w:rFonts w:ascii="Times New Roman" w:hAnsi="Times New Roman" w:cs="Times New Roman"/>
          <w:sz w:val="24"/>
          <w:szCs w:val="24"/>
        </w:rPr>
        <w:t xml:space="preserve">индикатори. Отчитането на стойностите на индикаторите и анализът на събраната информация позволяват следене на постигнатия напредък и оценка на степента на изпълнение на целите, както и извършване на корекции и оптимизиране на организацията и методите на изпълнение на Стратегията и на </w:t>
      </w:r>
      <w:r>
        <w:rPr>
          <w:rFonts w:ascii="Times New Roman" w:hAnsi="Times New Roman" w:cs="Times New Roman"/>
          <w:sz w:val="24"/>
          <w:szCs w:val="24"/>
        </w:rPr>
        <w:t>предвидените мерки</w:t>
      </w:r>
      <w:r w:rsidRPr="00C76215">
        <w:rPr>
          <w:rFonts w:ascii="Times New Roman" w:hAnsi="Times New Roman" w:cs="Times New Roman"/>
          <w:sz w:val="24"/>
          <w:szCs w:val="24"/>
        </w:rPr>
        <w:t xml:space="preserve"> за </w:t>
      </w:r>
      <w:r>
        <w:rPr>
          <w:rFonts w:ascii="Times New Roman" w:hAnsi="Times New Roman" w:cs="Times New Roman"/>
          <w:sz w:val="24"/>
          <w:szCs w:val="24"/>
        </w:rPr>
        <w:t>постигане на нейните цели и приоритети</w:t>
      </w:r>
      <w:r w:rsidRPr="00C76215">
        <w:rPr>
          <w:rFonts w:ascii="Times New Roman" w:hAnsi="Times New Roman" w:cs="Times New Roman"/>
          <w:sz w:val="24"/>
          <w:szCs w:val="24"/>
        </w:rPr>
        <w:t xml:space="preserve">. </w:t>
      </w:r>
    </w:p>
    <w:p w:rsidR="007471C3" w:rsidRDefault="007471C3" w:rsidP="007471C3">
      <w:pPr>
        <w:spacing w:line="360" w:lineRule="auto"/>
        <w:ind w:firstLine="708"/>
        <w:jc w:val="both"/>
        <w:rPr>
          <w:rFonts w:ascii="Times New Roman" w:hAnsi="Times New Roman" w:cs="Times New Roman"/>
          <w:sz w:val="24"/>
          <w:szCs w:val="24"/>
        </w:rPr>
      </w:pPr>
      <w:r w:rsidRPr="00C76215">
        <w:rPr>
          <w:rFonts w:ascii="Times New Roman" w:hAnsi="Times New Roman" w:cs="Times New Roman"/>
          <w:sz w:val="24"/>
          <w:szCs w:val="24"/>
        </w:rPr>
        <w:t xml:space="preserve">Системата за наблюдение </w:t>
      </w:r>
      <w:r>
        <w:rPr>
          <w:rFonts w:ascii="Times New Roman" w:hAnsi="Times New Roman" w:cs="Times New Roman"/>
          <w:sz w:val="24"/>
          <w:szCs w:val="24"/>
        </w:rPr>
        <w:t xml:space="preserve">на постигнатия напредък </w:t>
      </w:r>
      <w:r w:rsidRPr="00C76215">
        <w:rPr>
          <w:rFonts w:ascii="Times New Roman" w:hAnsi="Times New Roman" w:cs="Times New Roman"/>
          <w:sz w:val="24"/>
          <w:szCs w:val="24"/>
        </w:rPr>
        <w:t>вклю</w:t>
      </w:r>
      <w:r>
        <w:rPr>
          <w:rFonts w:ascii="Times New Roman" w:hAnsi="Times New Roman" w:cs="Times New Roman"/>
          <w:sz w:val="24"/>
          <w:szCs w:val="24"/>
        </w:rPr>
        <w:t xml:space="preserve">чва следните компоненти: </w:t>
      </w:r>
    </w:p>
    <w:p w:rsidR="007471C3" w:rsidRPr="00C76215" w:rsidRDefault="007471C3" w:rsidP="001E7159">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основните </w:t>
      </w:r>
      <w:r w:rsidRPr="00C76215">
        <w:rPr>
          <w:rFonts w:ascii="Times New Roman" w:hAnsi="Times New Roman" w:cs="Times New Roman"/>
          <w:sz w:val="24"/>
          <w:szCs w:val="24"/>
        </w:rPr>
        <w:t xml:space="preserve">индикатори за наблюдение; </w:t>
      </w:r>
    </w:p>
    <w:p w:rsidR="007471C3" w:rsidRPr="00C76215" w:rsidRDefault="007471C3" w:rsidP="001E7159">
      <w:pPr>
        <w:pStyle w:val="ListParagraph"/>
        <w:numPr>
          <w:ilvl w:val="0"/>
          <w:numId w:val="28"/>
        </w:numPr>
        <w:spacing w:line="360" w:lineRule="auto"/>
        <w:jc w:val="both"/>
        <w:rPr>
          <w:rFonts w:ascii="Times New Roman" w:hAnsi="Times New Roman" w:cs="Times New Roman"/>
          <w:sz w:val="24"/>
          <w:szCs w:val="24"/>
        </w:rPr>
      </w:pPr>
      <w:r w:rsidRPr="00C76215">
        <w:rPr>
          <w:rFonts w:ascii="Times New Roman" w:hAnsi="Times New Roman" w:cs="Times New Roman"/>
          <w:sz w:val="24"/>
          <w:szCs w:val="24"/>
        </w:rPr>
        <w:t xml:space="preserve">източниците, начините и периодичността за събиране, обработка и анализиране на информацията; </w:t>
      </w:r>
    </w:p>
    <w:p w:rsidR="007471C3" w:rsidRPr="00C76215" w:rsidRDefault="007471C3" w:rsidP="001E7159">
      <w:pPr>
        <w:pStyle w:val="ListParagraph"/>
        <w:numPr>
          <w:ilvl w:val="0"/>
          <w:numId w:val="28"/>
        </w:numPr>
        <w:spacing w:line="360" w:lineRule="auto"/>
        <w:jc w:val="both"/>
        <w:rPr>
          <w:rFonts w:ascii="Times New Roman" w:hAnsi="Times New Roman" w:cs="Times New Roman"/>
          <w:sz w:val="24"/>
          <w:szCs w:val="24"/>
        </w:rPr>
      </w:pPr>
      <w:r w:rsidRPr="00C76215">
        <w:rPr>
          <w:rFonts w:ascii="Times New Roman" w:hAnsi="Times New Roman" w:cs="Times New Roman"/>
          <w:sz w:val="24"/>
          <w:szCs w:val="24"/>
        </w:rPr>
        <w:t xml:space="preserve">действията на отговорните институции и звена за наблюдение, организацията и методите на тяхната работа; </w:t>
      </w:r>
    </w:p>
    <w:p w:rsidR="007471C3" w:rsidRPr="00C76215" w:rsidRDefault="007471C3" w:rsidP="001E7159">
      <w:pPr>
        <w:pStyle w:val="ListParagraph"/>
        <w:numPr>
          <w:ilvl w:val="0"/>
          <w:numId w:val="28"/>
        </w:numPr>
        <w:spacing w:line="360" w:lineRule="auto"/>
        <w:jc w:val="both"/>
        <w:rPr>
          <w:rFonts w:ascii="Times New Roman" w:hAnsi="Times New Roman" w:cs="Times New Roman"/>
          <w:sz w:val="24"/>
          <w:szCs w:val="24"/>
        </w:rPr>
      </w:pPr>
      <w:r w:rsidRPr="00C76215">
        <w:rPr>
          <w:rFonts w:ascii="Times New Roman" w:hAnsi="Times New Roman" w:cs="Times New Roman"/>
          <w:sz w:val="24"/>
          <w:szCs w:val="24"/>
        </w:rPr>
        <w:t xml:space="preserve">системата на докладване, формите и начините за осигуряване на публична информация. </w:t>
      </w:r>
    </w:p>
    <w:p w:rsidR="007471C3" w:rsidRDefault="007471C3" w:rsidP="007471C3">
      <w:pPr>
        <w:spacing w:line="360" w:lineRule="auto"/>
        <w:ind w:firstLine="708"/>
        <w:jc w:val="both"/>
        <w:rPr>
          <w:rFonts w:ascii="Times New Roman" w:hAnsi="Times New Roman" w:cs="Times New Roman"/>
          <w:sz w:val="24"/>
          <w:szCs w:val="24"/>
        </w:rPr>
      </w:pPr>
      <w:r w:rsidRPr="00013CEA">
        <w:rPr>
          <w:rFonts w:ascii="Times New Roman" w:hAnsi="Times New Roman" w:cs="Times New Roman"/>
          <w:sz w:val="24"/>
          <w:szCs w:val="24"/>
        </w:rPr>
        <w:t>Децентрализацията е слож</w:t>
      </w:r>
      <w:r>
        <w:rPr>
          <w:rFonts w:ascii="Times New Roman" w:hAnsi="Times New Roman" w:cs="Times New Roman"/>
          <w:sz w:val="24"/>
          <w:szCs w:val="24"/>
        </w:rPr>
        <w:t>е</w:t>
      </w:r>
      <w:r w:rsidRPr="00013CEA">
        <w:rPr>
          <w:rFonts w:ascii="Times New Roman" w:hAnsi="Times New Roman" w:cs="Times New Roman"/>
          <w:sz w:val="24"/>
          <w:szCs w:val="24"/>
        </w:rPr>
        <w:t>н и многостран</w:t>
      </w:r>
      <w:r>
        <w:rPr>
          <w:rFonts w:ascii="Times New Roman" w:hAnsi="Times New Roman" w:cs="Times New Roman"/>
          <w:sz w:val="24"/>
          <w:szCs w:val="24"/>
        </w:rPr>
        <w:t>е</w:t>
      </w:r>
      <w:r w:rsidRPr="00013CEA">
        <w:rPr>
          <w:rFonts w:ascii="Times New Roman" w:hAnsi="Times New Roman" w:cs="Times New Roman"/>
          <w:sz w:val="24"/>
          <w:szCs w:val="24"/>
        </w:rPr>
        <w:t xml:space="preserve">н </w:t>
      </w:r>
      <w:r>
        <w:rPr>
          <w:rFonts w:ascii="Times New Roman" w:hAnsi="Times New Roman" w:cs="Times New Roman"/>
          <w:sz w:val="24"/>
          <w:szCs w:val="24"/>
        </w:rPr>
        <w:t>процес, кой</w:t>
      </w:r>
      <w:r w:rsidRPr="00013CEA">
        <w:rPr>
          <w:rFonts w:ascii="Times New Roman" w:hAnsi="Times New Roman" w:cs="Times New Roman"/>
          <w:sz w:val="24"/>
          <w:szCs w:val="24"/>
        </w:rPr>
        <w:t xml:space="preserve">то обхваща </w:t>
      </w:r>
      <w:r w:rsidR="0098487C">
        <w:rPr>
          <w:rFonts w:ascii="Times New Roman" w:hAnsi="Times New Roman" w:cs="Times New Roman"/>
          <w:sz w:val="24"/>
          <w:szCs w:val="24"/>
        </w:rPr>
        <w:t xml:space="preserve">финансови/ </w:t>
      </w:r>
      <w:r w:rsidRPr="00013CEA">
        <w:rPr>
          <w:rFonts w:ascii="Times New Roman" w:hAnsi="Times New Roman" w:cs="Times New Roman"/>
          <w:sz w:val="24"/>
          <w:szCs w:val="24"/>
        </w:rPr>
        <w:t xml:space="preserve">фискални, административни </w:t>
      </w:r>
      <w:r>
        <w:rPr>
          <w:rFonts w:ascii="Times New Roman" w:hAnsi="Times New Roman" w:cs="Times New Roman"/>
          <w:sz w:val="24"/>
          <w:szCs w:val="24"/>
        </w:rPr>
        <w:t xml:space="preserve">и политически </w:t>
      </w:r>
      <w:r w:rsidRPr="00013CEA">
        <w:rPr>
          <w:rFonts w:ascii="Times New Roman" w:hAnsi="Times New Roman" w:cs="Times New Roman"/>
          <w:sz w:val="24"/>
          <w:szCs w:val="24"/>
        </w:rPr>
        <w:t>измерения. Докато изм</w:t>
      </w:r>
      <w:r>
        <w:rPr>
          <w:rFonts w:ascii="Times New Roman" w:hAnsi="Times New Roman" w:cs="Times New Roman"/>
          <w:sz w:val="24"/>
          <w:szCs w:val="24"/>
        </w:rPr>
        <w:t xml:space="preserve">ерването на децентрализацията в нейните качествени </w:t>
      </w:r>
      <w:r w:rsidRPr="00013CEA">
        <w:rPr>
          <w:rFonts w:ascii="Times New Roman" w:hAnsi="Times New Roman" w:cs="Times New Roman"/>
          <w:sz w:val="24"/>
          <w:szCs w:val="24"/>
        </w:rPr>
        <w:t xml:space="preserve">административни и политически </w:t>
      </w:r>
      <w:r>
        <w:rPr>
          <w:rFonts w:ascii="Times New Roman" w:hAnsi="Times New Roman" w:cs="Times New Roman"/>
          <w:sz w:val="24"/>
          <w:szCs w:val="24"/>
        </w:rPr>
        <w:t xml:space="preserve">аспекти е </w:t>
      </w:r>
      <w:r w:rsidRPr="00013CEA">
        <w:rPr>
          <w:rFonts w:ascii="Times New Roman" w:hAnsi="Times New Roman" w:cs="Times New Roman"/>
          <w:sz w:val="24"/>
          <w:szCs w:val="24"/>
        </w:rPr>
        <w:t xml:space="preserve">еднакво сложно, </w:t>
      </w:r>
      <w:r w:rsidR="00E70A72">
        <w:rPr>
          <w:rFonts w:ascii="Times New Roman" w:hAnsi="Times New Roman" w:cs="Times New Roman"/>
          <w:sz w:val="24"/>
          <w:szCs w:val="24"/>
        </w:rPr>
        <w:t>финансовите</w:t>
      </w:r>
      <w:r w:rsidRPr="00013CEA">
        <w:rPr>
          <w:rFonts w:ascii="Times New Roman" w:hAnsi="Times New Roman" w:cs="Times New Roman"/>
          <w:sz w:val="24"/>
          <w:szCs w:val="24"/>
        </w:rPr>
        <w:t xml:space="preserve"> потоци към, от и между различни нива на управление могат да се използват за оценка на аспекти</w:t>
      </w:r>
      <w:r w:rsidR="00E70A72">
        <w:rPr>
          <w:rFonts w:ascii="Times New Roman" w:hAnsi="Times New Roman" w:cs="Times New Roman"/>
          <w:sz w:val="24"/>
          <w:szCs w:val="24"/>
        </w:rPr>
        <w:t>те</w:t>
      </w:r>
      <w:r w:rsidRPr="00013CEA">
        <w:rPr>
          <w:rFonts w:ascii="Times New Roman" w:hAnsi="Times New Roman" w:cs="Times New Roman"/>
          <w:sz w:val="24"/>
          <w:szCs w:val="24"/>
        </w:rPr>
        <w:t xml:space="preserve"> на </w:t>
      </w:r>
      <w:r w:rsidR="00E70A72">
        <w:rPr>
          <w:rFonts w:ascii="Times New Roman" w:hAnsi="Times New Roman" w:cs="Times New Roman"/>
          <w:sz w:val="24"/>
          <w:szCs w:val="24"/>
        </w:rPr>
        <w:t>фискалната</w:t>
      </w:r>
      <w:r w:rsidRPr="00013CEA">
        <w:rPr>
          <w:rFonts w:ascii="Times New Roman" w:hAnsi="Times New Roman" w:cs="Times New Roman"/>
          <w:sz w:val="24"/>
          <w:szCs w:val="24"/>
        </w:rPr>
        <w:t xml:space="preserve"> децентрализация.</w:t>
      </w:r>
    </w:p>
    <w:p w:rsidR="007471C3" w:rsidRDefault="007471C3" w:rsidP="00747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Основните индикатори за наблюдение на постигнатия напредък на изпълнението на </w:t>
      </w:r>
      <w:r w:rsidRPr="00DA76BF">
        <w:rPr>
          <w:rFonts w:ascii="Times New Roman" w:hAnsi="Times New Roman" w:cs="Times New Roman"/>
          <w:sz w:val="24"/>
          <w:szCs w:val="24"/>
        </w:rPr>
        <w:t xml:space="preserve">Стратегията за децентрализация </w:t>
      </w:r>
      <w:r>
        <w:rPr>
          <w:rFonts w:ascii="Times New Roman" w:hAnsi="Times New Roman" w:cs="Times New Roman"/>
          <w:sz w:val="24"/>
          <w:szCs w:val="24"/>
        </w:rPr>
        <w:t>са следните:</w:t>
      </w:r>
    </w:p>
    <w:p w:rsidR="007471C3" w:rsidRPr="00E3081F" w:rsidRDefault="007471C3" w:rsidP="007471C3">
      <w:pPr>
        <w:spacing w:line="360" w:lineRule="auto"/>
        <w:ind w:firstLine="708"/>
        <w:jc w:val="both"/>
        <w:rPr>
          <w:rFonts w:ascii="Times New Roman" w:hAnsi="Times New Roman" w:cs="Times New Roman"/>
          <w:b/>
          <w:sz w:val="24"/>
          <w:szCs w:val="24"/>
          <w:u w:val="single"/>
        </w:rPr>
      </w:pPr>
      <w:r w:rsidRPr="00E3081F">
        <w:rPr>
          <w:rFonts w:ascii="Times New Roman" w:hAnsi="Times New Roman" w:cs="Times New Roman"/>
          <w:b/>
          <w:sz w:val="24"/>
          <w:szCs w:val="24"/>
          <w:u w:val="single"/>
        </w:rPr>
        <w:t>Финансови/ фискални индикатори</w:t>
      </w:r>
    </w:p>
    <w:p w:rsidR="007471C3" w:rsidRPr="007B5F8C" w:rsidRDefault="000D4AC3" w:rsidP="001E7159">
      <w:pPr>
        <w:pStyle w:val="ListParagraph"/>
        <w:numPr>
          <w:ilvl w:val="0"/>
          <w:numId w:val="32"/>
        </w:numPr>
        <w:spacing w:line="360" w:lineRule="auto"/>
        <w:jc w:val="both"/>
        <w:rPr>
          <w:rFonts w:ascii="Times New Roman" w:hAnsi="Times New Roman" w:cs="Times New Roman"/>
          <w:sz w:val="24"/>
          <w:szCs w:val="24"/>
        </w:rPr>
      </w:pPr>
      <w:r w:rsidRPr="000D4AC3">
        <w:rPr>
          <w:rFonts w:ascii="Times New Roman" w:hAnsi="Times New Roman" w:cs="Times New Roman"/>
          <w:sz w:val="24"/>
          <w:szCs w:val="24"/>
        </w:rPr>
        <w:t>Дял на постъпленията по бюджетите на общините в БВП</w:t>
      </w:r>
      <w:r w:rsidR="007471C3" w:rsidRPr="007B5F8C">
        <w:rPr>
          <w:rFonts w:ascii="Times New Roman" w:hAnsi="Times New Roman" w:cs="Times New Roman"/>
          <w:sz w:val="24"/>
          <w:szCs w:val="24"/>
        </w:rPr>
        <w:t>;</w:t>
      </w:r>
    </w:p>
    <w:p w:rsidR="007471C3" w:rsidRDefault="000D4AC3" w:rsidP="001E7159">
      <w:pPr>
        <w:pStyle w:val="ListParagraph"/>
        <w:numPr>
          <w:ilvl w:val="0"/>
          <w:numId w:val="32"/>
        </w:numPr>
        <w:spacing w:line="360" w:lineRule="auto"/>
        <w:jc w:val="both"/>
        <w:rPr>
          <w:rFonts w:ascii="Times New Roman" w:hAnsi="Times New Roman" w:cs="Times New Roman"/>
          <w:sz w:val="24"/>
          <w:szCs w:val="24"/>
        </w:rPr>
      </w:pPr>
      <w:r w:rsidRPr="000D4AC3">
        <w:rPr>
          <w:rFonts w:ascii="Times New Roman" w:hAnsi="Times New Roman" w:cs="Times New Roman"/>
          <w:sz w:val="24"/>
          <w:szCs w:val="24"/>
        </w:rPr>
        <w:t>Дял на разходите по бюджетите на общините в разходите по КФП</w:t>
      </w:r>
      <w:r w:rsidR="007471C3" w:rsidRPr="007B5F8C">
        <w:rPr>
          <w:rFonts w:ascii="Times New Roman" w:hAnsi="Times New Roman" w:cs="Times New Roman"/>
          <w:sz w:val="24"/>
          <w:szCs w:val="24"/>
        </w:rPr>
        <w:t>;</w:t>
      </w:r>
    </w:p>
    <w:p w:rsidR="000D4AC3" w:rsidRPr="007B5F8C" w:rsidRDefault="000D4AC3" w:rsidP="001E7159">
      <w:pPr>
        <w:pStyle w:val="ListParagraph"/>
        <w:numPr>
          <w:ilvl w:val="0"/>
          <w:numId w:val="32"/>
        </w:numPr>
        <w:spacing w:line="360" w:lineRule="auto"/>
        <w:jc w:val="both"/>
        <w:rPr>
          <w:rFonts w:ascii="Times New Roman" w:hAnsi="Times New Roman" w:cs="Times New Roman"/>
          <w:sz w:val="24"/>
          <w:szCs w:val="24"/>
        </w:rPr>
      </w:pPr>
      <w:r w:rsidRPr="000D4AC3">
        <w:rPr>
          <w:rFonts w:ascii="Times New Roman" w:hAnsi="Times New Roman" w:cs="Times New Roman"/>
          <w:sz w:val="24"/>
          <w:szCs w:val="24"/>
        </w:rPr>
        <w:t>Дял на данъчните приходи по бюджетите на общините в данъчните приходи по КФП</w:t>
      </w:r>
      <w:r>
        <w:rPr>
          <w:rFonts w:ascii="Times New Roman" w:hAnsi="Times New Roman" w:cs="Times New Roman"/>
          <w:sz w:val="24"/>
          <w:szCs w:val="24"/>
        </w:rPr>
        <w:t>;</w:t>
      </w:r>
    </w:p>
    <w:p w:rsidR="000D4AC3" w:rsidRPr="00C73306" w:rsidRDefault="000D4AC3" w:rsidP="001E7159">
      <w:pPr>
        <w:pStyle w:val="ListParagraph"/>
        <w:numPr>
          <w:ilvl w:val="0"/>
          <w:numId w:val="32"/>
        </w:numPr>
        <w:spacing w:line="360" w:lineRule="auto"/>
        <w:jc w:val="both"/>
        <w:rPr>
          <w:rFonts w:ascii="Times New Roman" w:hAnsi="Times New Roman" w:cs="Times New Roman"/>
          <w:sz w:val="24"/>
          <w:szCs w:val="24"/>
        </w:rPr>
      </w:pPr>
      <w:r w:rsidRPr="00C73306">
        <w:rPr>
          <w:rFonts w:ascii="Times New Roman" w:hAnsi="Times New Roman" w:cs="Times New Roman"/>
          <w:sz w:val="24"/>
          <w:szCs w:val="24"/>
        </w:rPr>
        <w:lastRenderedPageBreak/>
        <w:t>В</w:t>
      </w:r>
      <w:r w:rsidR="007471C3" w:rsidRPr="00C73306">
        <w:rPr>
          <w:rFonts w:ascii="Times New Roman" w:hAnsi="Times New Roman" w:cs="Times New Roman"/>
          <w:sz w:val="24"/>
          <w:szCs w:val="24"/>
        </w:rPr>
        <w:t xml:space="preserve">ертикален </w:t>
      </w:r>
      <w:r w:rsidRPr="00C73306">
        <w:rPr>
          <w:rFonts w:ascii="Times New Roman" w:hAnsi="Times New Roman" w:cs="Times New Roman"/>
          <w:sz w:val="24"/>
          <w:szCs w:val="24"/>
        </w:rPr>
        <w:t xml:space="preserve">финансов </w:t>
      </w:r>
      <w:r w:rsidR="007471C3" w:rsidRPr="00C73306">
        <w:rPr>
          <w:rFonts w:ascii="Times New Roman" w:hAnsi="Times New Roman" w:cs="Times New Roman"/>
          <w:sz w:val="24"/>
          <w:szCs w:val="24"/>
        </w:rPr>
        <w:t>дисбаланс</w:t>
      </w:r>
      <w:r w:rsidRPr="00C73306">
        <w:rPr>
          <w:rFonts w:ascii="Times New Roman" w:hAnsi="Times New Roman" w:cs="Times New Roman"/>
          <w:sz w:val="24"/>
          <w:szCs w:val="24"/>
        </w:rPr>
        <w:t>, който може да бъде измерен чрез следните показатели:</w:t>
      </w:r>
    </w:p>
    <w:p w:rsidR="000D4AC3" w:rsidRDefault="000D4AC3" w:rsidP="000D4AC3">
      <w:pPr>
        <w:pStyle w:val="ListParagraph"/>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д</w:t>
      </w:r>
      <w:r w:rsidRPr="000D4AC3">
        <w:rPr>
          <w:rFonts w:ascii="Times New Roman" w:hAnsi="Times New Roman" w:cs="Times New Roman"/>
          <w:sz w:val="24"/>
          <w:szCs w:val="24"/>
        </w:rPr>
        <w:t>ял на приходите по бюджетите на общините спрямо всички постъпления (приходи и бюджетни взаимоотношения)</w:t>
      </w:r>
      <w:r>
        <w:rPr>
          <w:rFonts w:ascii="Times New Roman" w:hAnsi="Times New Roman" w:cs="Times New Roman"/>
          <w:sz w:val="24"/>
          <w:szCs w:val="24"/>
        </w:rPr>
        <w:t>;</w:t>
      </w:r>
    </w:p>
    <w:p w:rsidR="000D4AC3" w:rsidRDefault="000D4AC3" w:rsidP="000D4AC3">
      <w:pPr>
        <w:pStyle w:val="ListParagraph"/>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дял на бюджетните</w:t>
      </w:r>
      <w:r w:rsidR="007471C3" w:rsidRPr="007B5F8C">
        <w:rPr>
          <w:rFonts w:ascii="Times New Roman" w:hAnsi="Times New Roman" w:cs="Times New Roman"/>
          <w:sz w:val="24"/>
          <w:szCs w:val="24"/>
        </w:rPr>
        <w:t xml:space="preserve"> трансфери</w:t>
      </w:r>
      <w:r w:rsidRPr="000D4AC3">
        <w:rPr>
          <w:bCs/>
        </w:rPr>
        <w:t xml:space="preserve"> </w:t>
      </w:r>
      <w:r w:rsidRPr="000D4AC3">
        <w:rPr>
          <w:rFonts w:ascii="Times New Roman" w:hAnsi="Times New Roman" w:cs="Times New Roman"/>
          <w:bCs/>
          <w:sz w:val="24"/>
          <w:szCs w:val="24"/>
        </w:rPr>
        <w:t>и временни безлихвени заеми</w:t>
      </w:r>
      <w:r w:rsidR="007471C3" w:rsidRPr="007B5F8C">
        <w:rPr>
          <w:rFonts w:ascii="Times New Roman" w:hAnsi="Times New Roman" w:cs="Times New Roman"/>
          <w:sz w:val="24"/>
          <w:szCs w:val="24"/>
        </w:rPr>
        <w:t xml:space="preserve"> </w:t>
      </w:r>
      <w:r>
        <w:rPr>
          <w:rFonts w:ascii="Times New Roman" w:hAnsi="Times New Roman" w:cs="Times New Roman"/>
          <w:sz w:val="24"/>
          <w:szCs w:val="24"/>
        </w:rPr>
        <w:t>в</w:t>
      </w:r>
      <w:r w:rsidR="007471C3" w:rsidRPr="007B5F8C">
        <w:rPr>
          <w:rFonts w:ascii="Times New Roman" w:hAnsi="Times New Roman" w:cs="Times New Roman"/>
          <w:sz w:val="24"/>
          <w:szCs w:val="24"/>
        </w:rPr>
        <w:t xml:space="preserve"> общ</w:t>
      </w:r>
      <w:r>
        <w:rPr>
          <w:rFonts w:ascii="Times New Roman" w:hAnsi="Times New Roman" w:cs="Times New Roman"/>
          <w:sz w:val="24"/>
          <w:szCs w:val="24"/>
        </w:rPr>
        <w:t>о</w:t>
      </w:r>
      <w:r w:rsidR="007471C3" w:rsidRPr="007B5F8C">
        <w:rPr>
          <w:rFonts w:ascii="Times New Roman" w:hAnsi="Times New Roman" w:cs="Times New Roman"/>
          <w:sz w:val="24"/>
          <w:szCs w:val="24"/>
        </w:rPr>
        <w:t xml:space="preserve"> разходи</w:t>
      </w:r>
      <w:r>
        <w:rPr>
          <w:rFonts w:ascii="Times New Roman" w:hAnsi="Times New Roman" w:cs="Times New Roman"/>
          <w:sz w:val="24"/>
          <w:szCs w:val="24"/>
        </w:rPr>
        <w:t xml:space="preserve"> по бюджетите на общините;</w:t>
      </w:r>
    </w:p>
    <w:p w:rsidR="000D4AC3" w:rsidRDefault="000D4AC3" w:rsidP="000D4AC3">
      <w:pPr>
        <w:pStyle w:val="ListParagraph"/>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д</w:t>
      </w:r>
      <w:r w:rsidRPr="000D4AC3">
        <w:rPr>
          <w:rFonts w:ascii="Times New Roman" w:hAnsi="Times New Roman" w:cs="Times New Roman"/>
          <w:sz w:val="24"/>
          <w:szCs w:val="24"/>
        </w:rPr>
        <w:t>ял на разходите за местни дейности в общо разходи по бюджетите на общините</w:t>
      </w:r>
      <w:r>
        <w:rPr>
          <w:rFonts w:ascii="Times New Roman" w:hAnsi="Times New Roman" w:cs="Times New Roman"/>
          <w:sz w:val="24"/>
          <w:szCs w:val="24"/>
        </w:rPr>
        <w:t>.</w:t>
      </w:r>
    </w:p>
    <w:p w:rsidR="007471C3" w:rsidRPr="007B5F8C" w:rsidRDefault="000348AA" w:rsidP="000348AA">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Основните финансови/ фискални индикатори</w:t>
      </w:r>
      <w:r w:rsidR="00363B66">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0348AA">
        <w:rPr>
          <w:rFonts w:ascii="Times New Roman" w:hAnsi="Times New Roman" w:cs="Times New Roman"/>
          <w:sz w:val="24"/>
          <w:szCs w:val="24"/>
        </w:rPr>
        <w:t xml:space="preserve">се изчисляват на база на отчетните данни от отчетите за касово изпълнение на бюджетите на общините </w:t>
      </w:r>
      <w:r>
        <w:rPr>
          <w:rFonts w:ascii="Times New Roman" w:hAnsi="Times New Roman" w:cs="Times New Roman"/>
          <w:sz w:val="24"/>
          <w:szCs w:val="24"/>
        </w:rPr>
        <w:t>к</w:t>
      </w:r>
      <w:r w:rsidRPr="000348AA">
        <w:rPr>
          <w:rFonts w:ascii="Times New Roman" w:hAnsi="Times New Roman" w:cs="Times New Roman"/>
          <w:sz w:val="24"/>
          <w:szCs w:val="24"/>
        </w:rPr>
        <w:t>ъм края на годината</w:t>
      </w:r>
      <w:r>
        <w:rPr>
          <w:rFonts w:ascii="Times New Roman" w:hAnsi="Times New Roman" w:cs="Times New Roman"/>
          <w:sz w:val="24"/>
          <w:szCs w:val="24"/>
        </w:rPr>
        <w:t>.</w:t>
      </w:r>
      <w:r w:rsidR="009E7992">
        <w:rPr>
          <w:rFonts w:ascii="Times New Roman" w:hAnsi="Times New Roman" w:cs="Times New Roman"/>
          <w:sz w:val="24"/>
          <w:szCs w:val="24"/>
        </w:rPr>
        <w:t xml:space="preserve"> Базовите </w:t>
      </w:r>
      <w:r w:rsidR="00DC2628">
        <w:rPr>
          <w:rFonts w:ascii="Times New Roman" w:hAnsi="Times New Roman" w:cs="Times New Roman"/>
          <w:sz w:val="24"/>
          <w:szCs w:val="24"/>
        </w:rPr>
        <w:t>стойности на индикаторите за 202</w:t>
      </w:r>
      <w:r w:rsidR="009E7992">
        <w:rPr>
          <w:rFonts w:ascii="Times New Roman" w:hAnsi="Times New Roman" w:cs="Times New Roman"/>
          <w:sz w:val="24"/>
          <w:szCs w:val="24"/>
        </w:rPr>
        <w:t>0 г. и тенденциите в тяхното изменение през последния петгодишен период са представени в Приложение № 4.</w:t>
      </w:r>
    </w:p>
    <w:p w:rsidR="007471C3" w:rsidRPr="00993C46" w:rsidRDefault="00977C2C" w:rsidP="00747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Допълнителни</w:t>
      </w:r>
      <w:r w:rsidR="007471C3">
        <w:rPr>
          <w:rFonts w:ascii="Times New Roman" w:hAnsi="Times New Roman" w:cs="Times New Roman"/>
          <w:sz w:val="24"/>
          <w:szCs w:val="24"/>
        </w:rPr>
        <w:t xml:space="preserve"> измерения</w:t>
      </w:r>
      <w:r>
        <w:rPr>
          <w:rFonts w:ascii="Times New Roman" w:hAnsi="Times New Roman" w:cs="Times New Roman"/>
          <w:sz w:val="24"/>
          <w:szCs w:val="24"/>
        </w:rPr>
        <w:t xml:space="preserve"> и тенденции</w:t>
      </w:r>
      <w:r w:rsidR="007471C3">
        <w:rPr>
          <w:rFonts w:ascii="Times New Roman" w:hAnsi="Times New Roman" w:cs="Times New Roman"/>
          <w:sz w:val="24"/>
          <w:szCs w:val="24"/>
        </w:rPr>
        <w:t xml:space="preserve">, които могат да бъдат наблюдавани </w:t>
      </w:r>
      <w:r>
        <w:rPr>
          <w:rFonts w:ascii="Times New Roman" w:hAnsi="Times New Roman" w:cs="Times New Roman"/>
          <w:sz w:val="24"/>
          <w:szCs w:val="24"/>
        </w:rPr>
        <w:t xml:space="preserve">и анализирани </w:t>
      </w:r>
      <w:r w:rsidR="007471C3">
        <w:rPr>
          <w:rFonts w:ascii="Times New Roman" w:hAnsi="Times New Roman" w:cs="Times New Roman"/>
          <w:sz w:val="24"/>
          <w:szCs w:val="24"/>
        </w:rPr>
        <w:t xml:space="preserve">във връзка с посочените индикатори, са: </w:t>
      </w:r>
    </w:p>
    <w:p w:rsidR="007471C3" w:rsidRPr="00FD2F13" w:rsidRDefault="007471C3" w:rsidP="001E7159">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FD2F13">
        <w:rPr>
          <w:rFonts w:ascii="Times New Roman" w:hAnsi="Times New Roman" w:cs="Times New Roman"/>
          <w:sz w:val="24"/>
          <w:szCs w:val="24"/>
        </w:rPr>
        <w:t>овишена законодателна власт за налагане и събиране на местни данъци и такси за местна употреба</w:t>
      </w:r>
      <w:r w:rsidR="004642AA">
        <w:rPr>
          <w:rFonts w:ascii="Times New Roman" w:hAnsi="Times New Roman" w:cs="Times New Roman"/>
          <w:sz w:val="24"/>
          <w:szCs w:val="24"/>
        </w:rPr>
        <w:t>;</w:t>
      </w:r>
    </w:p>
    <w:p w:rsidR="007471C3" w:rsidRPr="00FD2F13" w:rsidRDefault="007471C3" w:rsidP="001E7159">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т</w:t>
      </w:r>
      <w:r w:rsidRPr="00FD2F13">
        <w:rPr>
          <w:rFonts w:ascii="Times New Roman" w:hAnsi="Times New Roman" w:cs="Times New Roman"/>
          <w:sz w:val="24"/>
          <w:szCs w:val="24"/>
        </w:rPr>
        <w:t>енденции в местните собствени приходи</w:t>
      </w:r>
      <w:r w:rsidR="004642AA">
        <w:rPr>
          <w:rFonts w:ascii="Times New Roman" w:hAnsi="Times New Roman" w:cs="Times New Roman"/>
          <w:sz w:val="24"/>
          <w:szCs w:val="24"/>
        </w:rPr>
        <w:t>;</w:t>
      </w:r>
    </w:p>
    <w:p w:rsidR="007471C3" w:rsidRPr="00FD2F13" w:rsidRDefault="007471C3" w:rsidP="001E7159">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Pr="00FD2F13">
        <w:rPr>
          <w:rFonts w:ascii="Times New Roman" w:hAnsi="Times New Roman" w:cs="Times New Roman"/>
          <w:sz w:val="24"/>
          <w:szCs w:val="24"/>
        </w:rPr>
        <w:t>тепен на независимост при използването на финансови трансфери от централната власт</w:t>
      </w:r>
      <w:r w:rsidR="004642AA">
        <w:rPr>
          <w:rFonts w:ascii="Times New Roman" w:hAnsi="Times New Roman" w:cs="Times New Roman"/>
          <w:sz w:val="24"/>
          <w:szCs w:val="24"/>
        </w:rPr>
        <w:t>;</w:t>
      </w:r>
    </w:p>
    <w:p w:rsidR="007471C3" w:rsidRPr="00FD2F13" w:rsidRDefault="007471C3" w:rsidP="001E7159">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FD2F13">
        <w:rPr>
          <w:rFonts w:ascii="Times New Roman" w:hAnsi="Times New Roman" w:cs="Times New Roman"/>
          <w:sz w:val="24"/>
          <w:szCs w:val="24"/>
        </w:rPr>
        <w:t>равомощия за местно дългово финансиране</w:t>
      </w:r>
      <w:r w:rsidR="004642AA">
        <w:rPr>
          <w:rFonts w:ascii="Times New Roman" w:hAnsi="Times New Roman" w:cs="Times New Roman"/>
          <w:sz w:val="24"/>
          <w:szCs w:val="24"/>
        </w:rPr>
        <w:t>;</w:t>
      </w:r>
    </w:p>
    <w:p w:rsidR="007471C3" w:rsidRPr="00434AA6" w:rsidRDefault="007471C3" w:rsidP="00434AA6">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н</w:t>
      </w:r>
      <w:r w:rsidRPr="00FD2F13">
        <w:rPr>
          <w:rFonts w:ascii="Times New Roman" w:hAnsi="Times New Roman" w:cs="Times New Roman"/>
          <w:sz w:val="24"/>
          <w:szCs w:val="24"/>
        </w:rPr>
        <w:t>аличие на стратегии</w:t>
      </w:r>
      <w:r w:rsidR="00E70A72">
        <w:rPr>
          <w:rFonts w:ascii="Times New Roman" w:hAnsi="Times New Roman" w:cs="Times New Roman"/>
          <w:sz w:val="24"/>
          <w:szCs w:val="24"/>
        </w:rPr>
        <w:t>, капацитет</w:t>
      </w:r>
      <w:r w:rsidRPr="00FD2F13">
        <w:rPr>
          <w:rFonts w:ascii="Times New Roman" w:hAnsi="Times New Roman" w:cs="Times New Roman"/>
          <w:sz w:val="24"/>
          <w:szCs w:val="24"/>
        </w:rPr>
        <w:t xml:space="preserve"> и стимули за местно икономическо развитие</w:t>
      </w:r>
      <w:r w:rsidR="004642AA">
        <w:rPr>
          <w:rFonts w:ascii="Times New Roman" w:hAnsi="Times New Roman" w:cs="Times New Roman"/>
          <w:sz w:val="24"/>
          <w:szCs w:val="24"/>
        </w:rPr>
        <w:t>.</w:t>
      </w:r>
    </w:p>
    <w:p w:rsidR="007471C3" w:rsidRPr="007B5F8C" w:rsidRDefault="007471C3" w:rsidP="007471C3">
      <w:pPr>
        <w:spacing w:line="360" w:lineRule="auto"/>
        <w:ind w:firstLine="708"/>
        <w:jc w:val="both"/>
        <w:rPr>
          <w:rFonts w:ascii="Times New Roman" w:hAnsi="Times New Roman" w:cs="Times New Roman"/>
          <w:sz w:val="24"/>
          <w:szCs w:val="24"/>
          <w:u w:val="single"/>
        </w:rPr>
      </w:pPr>
      <w:r w:rsidRPr="00E3081F">
        <w:rPr>
          <w:rFonts w:ascii="Times New Roman" w:hAnsi="Times New Roman" w:cs="Times New Roman"/>
          <w:b/>
          <w:sz w:val="24"/>
          <w:szCs w:val="24"/>
          <w:u w:val="single"/>
        </w:rPr>
        <w:t>Качествени индикатори</w:t>
      </w:r>
      <w:r w:rsidR="00E3081F">
        <w:rPr>
          <w:rFonts w:ascii="Times New Roman" w:hAnsi="Times New Roman" w:cs="Times New Roman"/>
          <w:sz w:val="24"/>
          <w:szCs w:val="24"/>
          <w:u w:val="single"/>
        </w:rPr>
        <w:t xml:space="preserve"> (отнасящи се до </w:t>
      </w:r>
      <w:r w:rsidR="00E3081F" w:rsidRPr="00E3081F">
        <w:rPr>
          <w:rFonts w:ascii="Times New Roman" w:hAnsi="Times New Roman" w:cs="Times New Roman"/>
          <w:sz w:val="24"/>
          <w:szCs w:val="24"/>
          <w:u w:val="single"/>
        </w:rPr>
        <w:t>политически</w:t>
      </w:r>
      <w:r w:rsidR="00E3081F">
        <w:rPr>
          <w:rFonts w:ascii="Times New Roman" w:hAnsi="Times New Roman" w:cs="Times New Roman"/>
          <w:sz w:val="24"/>
          <w:szCs w:val="24"/>
          <w:u w:val="single"/>
        </w:rPr>
        <w:t>те и</w:t>
      </w:r>
      <w:r w:rsidR="00E3081F" w:rsidRPr="00E3081F">
        <w:rPr>
          <w:rFonts w:ascii="Times New Roman" w:hAnsi="Times New Roman" w:cs="Times New Roman"/>
          <w:sz w:val="24"/>
          <w:szCs w:val="24"/>
          <w:u w:val="single"/>
        </w:rPr>
        <w:t xml:space="preserve"> административни</w:t>
      </w:r>
      <w:r w:rsidR="00E3081F">
        <w:rPr>
          <w:rFonts w:ascii="Times New Roman" w:hAnsi="Times New Roman" w:cs="Times New Roman"/>
          <w:sz w:val="24"/>
          <w:szCs w:val="24"/>
          <w:u w:val="single"/>
        </w:rPr>
        <w:t xml:space="preserve">те </w:t>
      </w:r>
      <w:r w:rsidR="00E3081F" w:rsidRPr="00E3081F">
        <w:rPr>
          <w:rFonts w:ascii="Times New Roman" w:hAnsi="Times New Roman" w:cs="Times New Roman"/>
          <w:sz w:val="24"/>
          <w:szCs w:val="24"/>
          <w:u w:val="single"/>
        </w:rPr>
        <w:t>измерения</w:t>
      </w:r>
      <w:r w:rsidR="00E3081F">
        <w:rPr>
          <w:rFonts w:ascii="Times New Roman" w:hAnsi="Times New Roman" w:cs="Times New Roman"/>
          <w:sz w:val="24"/>
          <w:szCs w:val="24"/>
          <w:u w:val="single"/>
        </w:rPr>
        <w:t>)</w:t>
      </w:r>
    </w:p>
    <w:p w:rsidR="007471C3" w:rsidRPr="00815F64" w:rsidRDefault="007471C3" w:rsidP="001E7159">
      <w:pPr>
        <w:pStyle w:val="ListParagraph"/>
        <w:numPr>
          <w:ilvl w:val="0"/>
          <w:numId w:val="30"/>
        </w:numPr>
        <w:spacing w:line="360" w:lineRule="auto"/>
        <w:jc w:val="both"/>
        <w:rPr>
          <w:rFonts w:ascii="Times New Roman" w:hAnsi="Times New Roman" w:cs="Times New Roman"/>
          <w:sz w:val="24"/>
          <w:szCs w:val="24"/>
        </w:rPr>
      </w:pPr>
      <w:r w:rsidRPr="00815F64">
        <w:rPr>
          <w:rFonts w:ascii="Times New Roman" w:hAnsi="Times New Roman" w:cs="Times New Roman"/>
          <w:sz w:val="24"/>
          <w:szCs w:val="24"/>
        </w:rPr>
        <w:t>подобрени политики, нормативна уредба и процедури в сферата на местното самоуправление на основата на подход за децентрализация на управлението</w:t>
      </w:r>
      <w:r w:rsidR="00434AA6" w:rsidRPr="00F53ED6">
        <w:rPr>
          <w:rFonts w:ascii="Times New Roman" w:hAnsi="Times New Roman" w:cs="Times New Roman"/>
          <w:sz w:val="24"/>
          <w:szCs w:val="24"/>
        </w:rPr>
        <w:t>;</w:t>
      </w:r>
    </w:p>
    <w:p w:rsidR="007471C3" w:rsidRPr="00815F64" w:rsidRDefault="007471C3" w:rsidP="001E7159">
      <w:pPr>
        <w:pStyle w:val="ListParagraph"/>
        <w:numPr>
          <w:ilvl w:val="0"/>
          <w:numId w:val="30"/>
        </w:numPr>
        <w:spacing w:line="360" w:lineRule="auto"/>
        <w:jc w:val="both"/>
        <w:rPr>
          <w:rFonts w:ascii="Times New Roman" w:hAnsi="Times New Roman" w:cs="Times New Roman"/>
          <w:sz w:val="24"/>
          <w:szCs w:val="24"/>
        </w:rPr>
      </w:pPr>
      <w:r w:rsidRPr="00815F64">
        <w:rPr>
          <w:rFonts w:ascii="Times New Roman" w:hAnsi="Times New Roman" w:cs="Times New Roman"/>
          <w:sz w:val="24"/>
          <w:szCs w:val="24"/>
        </w:rPr>
        <w:lastRenderedPageBreak/>
        <w:t xml:space="preserve">местните власти </w:t>
      </w:r>
      <w:r>
        <w:rPr>
          <w:rFonts w:ascii="Times New Roman" w:hAnsi="Times New Roman" w:cs="Times New Roman"/>
          <w:sz w:val="24"/>
          <w:szCs w:val="24"/>
        </w:rPr>
        <w:t>имат автономия</w:t>
      </w:r>
      <w:r w:rsidRPr="00815F64">
        <w:rPr>
          <w:rFonts w:ascii="Times New Roman" w:hAnsi="Times New Roman" w:cs="Times New Roman"/>
          <w:sz w:val="24"/>
          <w:szCs w:val="24"/>
        </w:rPr>
        <w:t xml:space="preserve"> при вземането на инвестиционни решения  и получават подкрепа от централната власт в съотв</w:t>
      </w:r>
      <w:r w:rsidR="00434AA6">
        <w:rPr>
          <w:rFonts w:ascii="Times New Roman" w:hAnsi="Times New Roman" w:cs="Times New Roman"/>
          <w:sz w:val="24"/>
          <w:szCs w:val="24"/>
        </w:rPr>
        <w:t>етствие с националната политика;</w:t>
      </w:r>
    </w:p>
    <w:p w:rsidR="007471C3" w:rsidRPr="00815F64" w:rsidRDefault="007471C3" w:rsidP="001E7159">
      <w:pPr>
        <w:pStyle w:val="ListParagraph"/>
        <w:numPr>
          <w:ilvl w:val="0"/>
          <w:numId w:val="30"/>
        </w:numPr>
        <w:spacing w:line="360" w:lineRule="auto"/>
        <w:jc w:val="both"/>
        <w:rPr>
          <w:rFonts w:ascii="Times New Roman" w:hAnsi="Times New Roman" w:cs="Times New Roman"/>
          <w:sz w:val="24"/>
          <w:szCs w:val="24"/>
        </w:rPr>
      </w:pPr>
      <w:r w:rsidRPr="00815F64">
        <w:rPr>
          <w:rFonts w:ascii="Times New Roman" w:hAnsi="Times New Roman" w:cs="Times New Roman"/>
          <w:sz w:val="24"/>
          <w:szCs w:val="24"/>
        </w:rPr>
        <w:t>подобрени организационни структури и подходи, имащи капацитет за демократично местно управление в икономическите условия на свободния пазар</w:t>
      </w:r>
      <w:r w:rsidR="00434AA6" w:rsidRPr="00F53ED6">
        <w:rPr>
          <w:rFonts w:ascii="Times New Roman" w:hAnsi="Times New Roman" w:cs="Times New Roman"/>
          <w:sz w:val="24"/>
          <w:szCs w:val="24"/>
        </w:rPr>
        <w:t>;</w:t>
      </w:r>
    </w:p>
    <w:p w:rsidR="007471C3" w:rsidRPr="00815F64" w:rsidRDefault="007471C3" w:rsidP="001E7159">
      <w:pPr>
        <w:pStyle w:val="ListParagraph"/>
        <w:numPr>
          <w:ilvl w:val="0"/>
          <w:numId w:val="30"/>
        </w:numPr>
        <w:spacing w:line="360" w:lineRule="auto"/>
        <w:jc w:val="both"/>
        <w:rPr>
          <w:rFonts w:ascii="Times New Roman" w:hAnsi="Times New Roman" w:cs="Times New Roman"/>
          <w:sz w:val="24"/>
          <w:szCs w:val="24"/>
        </w:rPr>
      </w:pPr>
      <w:r w:rsidRPr="00815F64">
        <w:rPr>
          <w:rFonts w:ascii="Times New Roman" w:hAnsi="Times New Roman" w:cs="Times New Roman"/>
          <w:sz w:val="24"/>
          <w:szCs w:val="24"/>
        </w:rPr>
        <w:t>степен на участие и представителност на различни социални групи в делата на местните власти</w:t>
      </w:r>
      <w:r w:rsidR="00434AA6" w:rsidRPr="00F53ED6">
        <w:rPr>
          <w:rFonts w:ascii="Times New Roman" w:hAnsi="Times New Roman" w:cs="Times New Roman"/>
          <w:sz w:val="24"/>
          <w:szCs w:val="24"/>
        </w:rPr>
        <w:t>;</w:t>
      </w:r>
    </w:p>
    <w:p w:rsidR="007471C3" w:rsidRPr="00874049" w:rsidRDefault="007471C3" w:rsidP="00747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Основните индикатори за наблюдение на постигнатия напредък в тяхната съвкупност са систематизирани и имат </w:t>
      </w:r>
      <w:r w:rsidR="001345D2">
        <w:rPr>
          <w:rFonts w:ascii="Times New Roman" w:hAnsi="Times New Roman" w:cs="Times New Roman"/>
          <w:sz w:val="24"/>
          <w:szCs w:val="24"/>
        </w:rPr>
        <w:t xml:space="preserve">интегрален характер по </w:t>
      </w:r>
      <w:r>
        <w:rPr>
          <w:rFonts w:ascii="Times New Roman" w:hAnsi="Times New Roman" w:cs="Times New Roman"/>
          <w:sz w:val="24"/>
          <w:szCs w:val="24"/>
        </w:rPr>
        <w:t xml:space="preserve">отношение изпълнението на всички стратегически цели и дефинираните приоритети за периода на изпълнение на Стратегията, като отразяват </w:t>
      </w:r>
      <w:r w:rsidR="001345D2">
        <w:rPr>
          <w:rFonts w:ascii="Times New Roman" w:hAnsi="Times New Roman" w:cs="Times New Roman"/>
          <w:sz w:val="24"/>
          <w:szCs w:val="24"/>
        </w:rPr>
        <w:t xml:space="preserve">различните измерения и </w:t>
      </w:r>
      <w:r>
        <w:rPr>
          <w:rFonts w:ascii="Times New Roman" w:hAnsi="Times New Roman" w:cs="Times New Roman"/>
          <w:sz w:val="24"/>
          <w:szCs w:val="24"/>
        </w:rPr>
        <w:t xml:space="preserve">достигнатата степен в развитието на процеса на децентрализация в страната. </w:t>
      </w:r>
      <w:r w:rsidR="007841B4" w:rsidRPr="00874049">
        <w:rPr>
          <w:rFonts w:ascii="Times New Roman" w:hAnsi="Times New Roman" w:cs="Times New Roman"/>
          <w:sz w:val="24"/>
          <w:szCs w:val="24"/>
        </w:rPr>
        <w:t>При определяне</w:t>
      </w:r>
      <w:r w:rsidR="00874049" w:rsidRPr="00874049">
        <w:rPr>
          <w:rFonts w:ascii="Times New Roman" w:hAnsi="Times New Roman" w:cs="Times New Roman"/>
          <w:sz w:val="24"/>
          <w:szCs w:val="24"/>
        </w:rPr>
        <w:t>то на основните индикатори</w:t>
      </w:r>
      <w:r w:rsidR="007841B4" w:rsidRPr="00874049">
        <w:rPr>
          <w:rFonts w:ascii="Times New Roman" w:hAnsi="Times New Roman" w:cs="Times New Roman"/>
          <w:sz w:val="24"/>
          <w:szCs w:val="24"/>
        </w:rPr>
        <w:t xml:space="preserve"> е отчетен </w:t>
      </w:r>
      <w:r w:rsidR="00874049" w:rsidRPr="00874049">
        <w:rPr>
          <w:rFonts w:ascii="Times New Roman" w:hAnsi="Times New Roman" w:cs="Times New Roman"/>
          <w:sz w:val="24"/>
          <w:szCs w:val="24"/>
        </w:rPr>
        <w:t xml:space="preserve">чуждестранният теоретичен и практически </w:t>
      </w:r>
      <w:r w:rsidR="007841B4" w:rsidRPr="00874049">
        <w:rPr>
          <w:rFonts w:ascii="Times New Roman" w:hAnsi="Times New Roman" w:cs="Times New Roman"/>
          <w:sz w:val="24"/>
          <w:szCs w:val="24"/>
        </w:rPr>
        <w:t>опит</w:t>
      </w:r>
      <w:r w:rsidR="007841B4" w:rsidRPr="00874049">
        <w:rPr>
          <w:rFonts w:ascii="Times New Roman" w:hAnsi="Times New Roman" w:cs="Times New Roman"/>
          <w:bCs/>
          <w:sz w:val="24"/>
          <w:szCs w:val="24"/>
        </w:rPr>
        <w:t xml:space="preserve"> така</w:t>
      </w:r>
      <w:r w:rsidR="00874049" w:rsidRPr="00874049">
        <w:rPr>
          <w:rFonts w:ascii="Times New Roman" w:hAnsi="Times New Roman" w:cs="Times New Roman"/>
          <w:bCs/>
          <w:sz w:val="24"/>
          <w:szCs w:val="24"/>
        </w:rPr>
        <w:t>,</w:t>
      </w:r>
      <w:r w:rsidR="007841B4" w:rsidRPr="00874049">
        <w:rPr>
          <w:rFonts w:ascii="Times New Roman" w:hAnsi="Times New Roman" w:cs="Times New Roman"/>
          <w:bCs/>
          <w:sz w:val="24"/>
          <w:szCs w:val="24"/>
        </w:rPr>
        <w:t xml:space="preserve"> че да </w:t>
      </w:r>
      <w:r w:rsidR="00874049" w:rsidRPr="00874049">
        <w:rPr>
          <w:rFonts w:ascii="Times New Roman" w:hAnsi="Times New Roman" w:cs="Times New Roman"/>
          <w:bCs/>
          <w:sz w:val="24"/>
          <w:szCs w:val="24"/>
        </w:rPr>
        <w:t>могат да бъдат извършвани международни сравнения</w:t>
      </w:r>
      <w:r w:rsidR="007841B4" w:rsidRPr="00874049">
        <w:rPr>
          <w:rFonts w:ascii="Times New Roman" w:hAnsi="Times New Roman" w:cs="Times New Roman"/>
          <w:bCs/>
          <w:sz w:val="24"/>
          <w:szCs w:val="24"/>
        </w:rPr>
        <w:t xml:space="preserve"> на напредъка на България в областта на децентрализацията</w:t>
      </w:r>
      <w:r w:rsidR="00874049" w:rsidRPr="00874049">
        <w:rPr>
          <w:rFonts w:ascii="Times New Roman" w:hAnsi="Times New Roman" w:cs="Times New Roman"/>
          <w:bCs/>
          <w:sz w:val="24"/>
          <w:szCs w:val="24"/>
        </w:rPr>
        <w:t>.</w:t>
      </w:r>
    </w:p>
    <w:p w:rsidR="007471C3" w:rsidRPr="00C76215" w:rsidRDefault="007471C3" w:rsidP="007471C3">
      <w:pPr>
        <w:spacing w:line="360" w:lineRule="auto"/>
        <w:ind w:firstLine="708"/>
        <w:jc w:val="both"/>
        <w:rPr>
          <w:rFonts w:ascii="Times New Roman" w:hAnsi="Times New Roman" w:cs="Times New Roman"/>
          <w:sz w:val="24"/>
          <w:szCs w:val="24"/>
        </w:rPr>
      </w:pPr>
      <w:r w:rsidRPr="00C76215">
        <w:rPr>
          <w:rFonts w:ascii="Times New Roman" w:hAnsi="Times New Roman" w:cs="Times New Roman"/>
          <w:sz w:val="24"/>
          <w:szCs w:val="24"/>
        </w:rPr>
        <w:t xml:space="preserve">Наблюдението на </w:t>
      </w:r>
      <w:r>
        <w:rPr>
          <w:rFonts w:ascii="Times New Roman" w:hAnsi="Times New Roman" w:cs="Times New Roman"/>
          <w:sz w:val="24"/>
          <w:szCs w:val="24"/>
        </w:rPr>
        <w:t xml:space="preserve">напредъка по </w:t>
      </w:r>
      <w:r w:rsidRPr="00C76215">
        <w:rPr>
          <w:rFonts w:ascii="Times New Roman" w:hAnsi="Times New Roman" w:cs="Times New Roman"/>
          <w:sz w:val="24"/>
          <w:szCs w:val="24"/>
        </w:rPr>
        <w:t xml:space="preserve">изпълнението на Стратегията се осъществява на основата на </w:t>
      </w:r>
      <w:r>
        <w:rPr>
          <w:rFonts w:ascii="Times New Roman" w:hAnsi="Times New Roman" w:cs="Times New Roman"/>
          <w:sz w:val="24"/>
          <w:szCs w:val="24"/>
        </w:rPr>
        <w:t xml:space="preserve">информация и </w:t>
      </w:r>
      <w:r w:rsidRPr="00C76215">
        <w:rPr>
          <w:rFonts w:ascii="Times New Roman" w:hAnsi="Times New Roman" w:cs="Times New Roman"/>
          <w:sz w:val="24"/>
          <w:szCs w:val="24"/>
        </w:rPr>
        <w:t xml:space="preserve">данни от </w:t>
      </w:r>
      <w:r>
        <w:rPr>
          <w:rFonts w:ascii="Times New Roman" w:hAnsi="Times New Roman" w:cs="Times New Roman"/>
          <w:sz w:val="24"/>
          <w:szCs w:val="24"/>
        </w:rPr>
        <w:t xml:space="preserve">НСИ, </w:t>
      </w:r>
      <w:r w:rsidRPr="00C76215">
        <w:rPr>
          <w:rFonts w:ascii="Times New Roman" w:hAnsi="Times New Roman" w:cs="Times New Roman"/>
          <w:sz w:val="24"/>
          <w:szCs w:val="24"/>
        </w:rPr>
        <w:t xml:space="preserve">НСОРБ и отговорните </w:t>
      </w:r>
      <w:r>
        <w:rPr>
          <w:rFonts w:ascii="Times New Roman" w:hAnsi="Times New Roman" w:cs="Times New Roman"/>
          <w:sz w:val="24"/>
          <w:szCs w:val="24"/>
        </w:rPr>
        <w:t>ведомства</w:t>
      </w:r>
      <w:r w:rsidRPr="00C76215">
        <w:rPr>
          <w:rFonts w:ascii="Times New Roman" w:hAnsi="Times New Roman" w:cs="Times New Roman"/>
          <w:sz w:val="24"/>
          <w:szCs w:val="24"/>
        </w:rPr>
        <w:t xml:space="preserve"> в </w:t>
      </w:r>
      <w:r>
        <w:rPr>
          <w:rFonts w:ascii="Times New Roman" w:hAnsi="Times New Roman" w:cs="Times New Roman"/>
          <w:sz w:val="24"/>
          <w:szCs w:val="24"/>
        </w:rPr>
        <w:t>определени социално-икономически</w:t>
      </w:r>
      <w:r w:rsidRPr="00C76215">
        <w:rPr>
          <w:rFonts w:ascii="Times New Roman" w:hAnsi="Times New Roman" w:cs="Times New Roman"/>
          <w:sz w:val="24"/>
          <w:szCs w:val="24"/>
        </w:rPr>
        <w:t xml:space="preserve"> сектори,</w:t>
      </w:r>
      <w:r>
        <w:rPr>
          <w:rFonts w:ascii="Times New Roman" w:hAnsi="Times New Roman" w:cs="Times New Roman"/>
          <w:sz w:val="24"/>
          <w:szCs w:val="24"/>
        </w:rPr>
        <w:t xml:space="preserve"> включително финансовия сектор,</w:t>
      </w:r>
      <w:r w:rsidRPr="00C76215">
        <w:rPr>
          <w:rFonts w:ascii="Times New Roman" w:hAnsi="Times New Roman" w:cs="Times New Roman"/>
          <w:sz w:val="24"/>
          <w:szCs w:val="24"/>
        </w:rPr>
        <w:t xml:space="preserve"> както и на основата на данни от други надеждни регионални и местни източници на информация. </w:t>
      </w:r>
      <w:r>
        <w:rPr>
          <w:rFonts w:ascii="Times New Roman" w:hAnsi="Times New Roman" w:cs="Times New Roman"/>
          <w:sz w:val="24"/>
          <w:szCs w:val="24"/>
        </w:rPr>
        <w:t xml:space="preserve">Ключово значение в процеса на наблюдение има информацията относно резултатите, постигнати при изпълнение на предвидените в Програмата за изпълнение на стратегията конкретни мерки. </w:t>
      </w:r>
      <w:r w:rsidRPr="00C76215">
        <w:rPr>
          <w:rFonts w:ascii="Times New Roman" w:hAnsi="Times New Roman" w:cs="Times New Roman"/>
          <w:sz w:val="24"/>
          <w:szCs w:val="24"/>
        </w:rPr>
        <w:t>При извършването на специфични тематични наблюдения и оценки може да се предвиди разширяване на информационната база - да се включат и ре</w:t>
      </w:r>
      <w:r>
        <w:rPr>
          <w:rFonts w:ascii="Times New Roman" w:hAnsi="Times New Roman" w:cs="Times New Roman"/>
          <w:sz w:val="24"/>
          <w:szCs w:val="24"/>
        </w:rPr>
        <w:t>зултати от анкетни проучвания на</w:t>
      </w:r>
      <w:r w:rsidRPr="00C76215">
        <w:rPr>
          <w:rFonts w:ascii="Times New Roman" w:hAnsi="Times New Roman" w:cs="Times New Roman"/>
          <w:sz w:val="24"/>
          <w:szCs w:val="24"/>
        </w:rPr>
        <w:t xml:space="preserve"> мнението и </w:t>
      </w:r>
      <w:r>
        <w:rPr>
          <w:rFonts w:ascii="Times New Roman" w:hAnsi="Times New Roman" w:cs="Times New Roman"/>
          <w:sz w:val="24"/>
          <w:szCs w:val="24"/>
        </w:rPr>
        <w:t>нагласите</w:t>
      </w:r>
      <w:r w:rsidRPr="00C76215">
        <w:rPr>
          <w:rFonts w:ascii="Times New Roman" w:hAnsi="Times New Roman" w:cs="Times New Roman"/>
          <w:sz w:val="24"/>
          <w:szCs w:val="24"/>
        </w:rPr>
        <w:t xml:space="preserve"> на населението, живеещо в общините</w:t>
      </w:r>
      <w:r>
        <w:rPr>
          <w:rFonts w:ascii="Times New Roman" w:hAnsi="Times New Roman" w:cs="Times New Roman"/>
          <w:sz w:val="24"/>
          <w:szCs w:val="24"/>
        </w:rPr>
        <w:t>, както и на становища на местните и регионалните администрации и на организациите от неправителствения сектор</w:t>
      </w:r>
      <w:r w:rsidRPr="00C76215">
        <w:rPr>
          <w:rFonts w:ascii="Times New Roman" w:hAnsi="Times New Roman" w:cs="Times New Roman"/>
          <w:sz w:val="24"/>
          <w:szCs w:val="24"/>
        </w:rPr>
        <w:t xml:space="preserve">. </w:t>
      </w:r>
      <w:r>
        <w:rPr>
          <w:rFonts w:ascii="Times New Roman" w:hAnsi="Times New Roman" w:cs="Times New Roman"/>
          <w:sz w:val="24"/>
          <w:szCs w:val="24"/>
        </w:rPr>
        <w:t>Периодичността на събираната информация и данни е в зависимост от възможностите,  правилата и сроковете за нейното производство и предоставяне от съответните източници.</w:t>
      </w:r>
    </w:p>
    <w:p w:rsidR="007471C3" w:rsidRDefault="007471C3" w:rsidP="00747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За резултатите от процеса на наблюдение</w:t>
      </w:r>
      <w:r w:rsidRPr="0048495C">
        <w:rPr>
          <w:rFonts w:ascii="Times New Roman" w:hAnsi="Times New Roman" w:cs="Times New Roman"/>
          <w:sz w:val="24"/>
          <w:szCs w:val="24"/>
        </w:rPr>
        <w:t xml:space="preserve"> </w:t>
      </w:r>
      <w:r w:rsidR="00F53ED6">
        <w:rPr>
          <w:rFonts w:ascii="Times New Roman" w:hAnsi="Times New Roman" w:cs="Times New Roman"/>
          <w:sz w:val="24"/>
          <w:szCs w:val="24"/>
        </w:rPr>
        <w:t>ежегодно до 3</w:t>
      </w:r>
      <w:r w:rsidR="00F53ED6" w:rsidRPr="00F53ED6">
        <w:rPr>
          <w:rFonts w:ascii="Times New Roman" w:hAnsi="Times New Roman" w:cs="Times New Roman"/>
          <w:sz w:val="24"/>
          <w:szCs w:val="24"/>
        </w:rPr>
        <w:t xml:space="preserve">0 </w:t>
      </w:r>
      <w:r w:rsidR="00F53ED6">
        <w:rPr>
          <w:rFonts w:ascii="Times New Roman" w:hAnsi="Times New Roman" w:cs="Times New Roman"/>
          <w:sz w:val="24"/>
          <w:szCs w:val="24"/>
        </w:rPr>
        <w:t>април</w:t>
      </w:r>
      <w:r>
        <w:rPr>
          <w:rFonts w:ascii="Times New Roman" w:hAnsi="Times New Roman" w:cs="Times New Roman"/>
          <w:sz w:val="24"/>
          <w:szCs w:val="24"/>
        </w:rPr>
        <w:t xml:space="preserve"> се изготвя </w:t>
      </w:r>
      <w:r w:rsidRPr="0048495C">
        <w:rPr>
          <w:rFonts w:ascii="Times New Roman" w:hAnsi="Times New Roman" w:cs="Times New Roman"/>
          <w:sz w:val="24"/>
          <w:szCs w:val="24"/>
        </w:rPr>
        <w:t xml:space="preserve">Годишен доклад за постигнатия напредък на изпълнението на Стратегията за </w:t>
      </w:r>
      <w:r w:rsidRPr="0048495C">
        <w:rPr>
          <w:rFonts w:ascii="Times New Roman" w:hAnsi="Times New Roman" w:cs="Times New Roman"/>
          <w:sz w:val="24"/>
          <w:szCs w:val="24"/>
        </w:rPr>
        <w:lastRenderedPageBreak/>
        <w:t>децентрализация</w:t>
      </w:r>
      <w:r w:rsidR="00AD340F">
        <w:rPr>
          <w:rFonts w:ascii="Times New Roman" w:hAnsi="Times New Roman" w:cs="Times New Roman"/>
          <w:sz w:val="24"/>
          <w:szCs w:val="24"/>
        </w:rPr>
        <w:t xml:space="preserve"> 2016-2025, кой</w:t>
      </w:r>
      <w:r>
        <w:rPr>
          <w:rFonts w:ascii="Times New Roman" w:hAnsi="Times New Roman" w:cs="Times New Roman"/>
          <w:sz w:val="24"/>
          <w:szCs w:val="24"/>
        </w:rPr>
        <w:t xml:space="preserve">то </w:t>
      </w:r>
      <w:r w:rsidRPr="00D43B32">
        <w:rPr>
          <w:rFonts w:ascii="Times New Roman" w:hAnsi="Times New Roman" w:cs="Times New Roman"/>
          <w:sz w:val="24"/>
          <w:szCs w:val="24"/>
        </w:rPr>
        <w:t>обхваща постигнатите резултати до 31 декември на предходната година</w:t>
      </w:r>
      <w:r>
        <w:rPr>
          <w:rFonts w:ascii="Times New Roman" w:hAnsi="Times New Roman" w:cs="Times New Roman"/>
          <w:sz w:val="24"/>
          <w:szCs w:val="24"/>
        </w:rPr>
        <w:t>.</w:t>
      </w:r>
    </w:p>
    <w:p w:rsidR="007471C3" w:rsidRDefault="007471C3" w:rsidP="00747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Годишният доклад за напредъка се изготвя </w:t>
      </w:r>
      <w:r w:rsidRPr="00D43B32">
        <w:rPr>
          <w:rFonts w:ascii="Times New Roman" w:hAnsi="Times New Roman" w:cs="Times New Roman"/>
          <w:sz w:val="24"/>
          <w:szCs w:val="24"/>
        </w:rPr>
        <w:t xml:space="preserve">в съответствие с настоящия документ за актуализация </w:t>
      </w:r>
      <w:r>
        <w:rPr>
          <w:rFonts w:ascii="Times New Roman" w:hAnsi="Times New Roman" w:cs="Times New Roman"/>
          <w:sz w:val="24"/>
          <w:szCs w:val="24"/>
        </w:rPr>
        <w:t xml:space="preserve">на Стратегията за децентрализация, като отчита </w:t>
      </w:r>
      <w:r w:rsidRPr="00D873D4">
        <w:rPr>
          <w:rFonts w:ascii="Times New Roman" w:hAnsi="Times New Roman" w:cs="Times New Roman"/>
          <w:sz w:val="24"/>
          <w:szCs w:val="24"/>
        </w:rPr>
        <w:t xml:space="preserve">постигнатите резултати в развитието на процеса на децентрализация </w:t>
      </w:r>
      <w:r>
        <w:rPr>
          <w:rFonts w:ascii="Times New Roman" w:hAnsi="Times New Roman" w:cs="Times New Roman"/>
          <w:sz w:val="24"/>
          <w:szCs w:val="24"/>
        </w:rPr>
        <w:t xml:space="preserve">и добавената стойност от изпълнението на мерките, включени в Програмата за изпълнение на стратегията в съответствие </w:t>
      </w:r>
      <w:r w:rsidR="00D17035">
        <w:rPr>
          <w:rFonts w:ascii="Times New Roman" w:hAnsi="Times New Roman" w:cs="Times New Roman"/>
          <w:sz w:val="24"/>
          <w:szCs w:val="24"/>
        </w:rPr>
        <w:t>очакваните резултати и</w:t>
      </w:r>
      <w:r>
        <w:rPr>
          <w:rFonts w:ascii="Times New Roman" w:hAnsi="Times New Roman" w:cs="Times New Roman"/>
          <w:sz w:val="24"/>
          <w:szCs w:val="24"/>
        </w:rPr>
        <w:t xml:space="preserve"> определените специфични индикатори.</w:t>
      </w:r>
    </w:p>
    <w:p w:rsidR="007471C3" w:rsidRPr="002954E4" w:rsidRDefault="007471C3" w:rsidP="007471C3">
      <w:pPr>
        <w:spacing w:line="360" w:lineRule="auto"/>
        <w:ind w:firstLine="708"/>
        <w:jc w:val="both"/>
        <w:rPr>
          <w:rFonts w:ascii="Times New Roman" w:hAnsi="Times New Roman" w:cs="Times New Roman"/>
          <w:sz w:val="24"/>
          <w:szCs w:val="24"/>
        </w:rPr>
      </w:pPr>
      <w:r w:rsidRPr="002954E4">
        <w:rPr>
          <w:rFonts w:ascii="Times New Roman" w:hAnsi="Times New Roman" w:cs="Times New Roman"/>
          <w:sz w:val="24"/>
          <w:szCs w:val="24"/>
        </w:rPr>
        <w:t>За ефективно и ефикасно управление, координация, наблюдение, отчетност и контрол на предвидените мерки от програмата за  изпълнение на Стратегията за децентрализация водещите ведомства, органи и организации определят координатори на съответните мерки на ръководно или на високо експертно ниво.</w:t>
      </w:r>
    </w:p>
    <w:p w:rsidR="007471C3" w:rsidRPr="002954E4" w:rsidRDefault="007471C3" w:rsidP="007471C3">
      <w:pPr>
        <w:spacing w:line="360" w:lineRule="auto"/>
        <w:ind w:firstLine="708"/>
        <w:jc w:val="both"/>
        <w:rPr>
          <w:rFonts w:ascii="Times New Roman" w:hAnsi="Times New Roman" w:cs="Times New Roman"/>
          <w:sz w:val="24"/>
          <w:szCs w:val="24"/>
        </w:rPr>
      </w:pPr>
      <w:r w:rsidRPr="002954E4">
        <w:rPr>
          <w:rFonts w:ascii="Times New Roman" w:hAnsi="Times New Roman" w:cs="Times New Roman"/>
          <w:sz w:val="24"/>
          <w:szCs w:val="24"/>
        </w:rPr>
        <w:t>Координаторът на съответната мярка (или мерки) от Програмата за изпълнение на Стратегията има следните основни функции</w:t>
      </w:r>
      <w:r>
        <w:rPr>
          <w:rFonts w:ascii="Times New Roman" w:hAnsi="Times New Roman" w:cs="Times New Roman"/>
          <w:sz w:val="24"/>
          <w:szCs w:val="24"/>
        </w:rPr>
        <w:t xml:space="preserve"> и задачи</w:t>
      </w:r>
      <w:r w:rsidRPr="002954E4">
        <w:rPr>
          <w:rFonts w:ascii="Times New Roman" w:hAnsi="Times New Roman" w:cs="Times New Roman"/>
          <w:sz w:val="24"/>
          <w:szCs w:val="24"/>
        </w:rPr>
        <w:t xml:space="preserve">: </w:t>
      </w:r>
    </w:p>
    <w:p w:rsidR="007471C3" w:rsidRPr="002954E4" w:rsidRDefault="007471C3" w:rsidP="001E7159">
      <w:pPr>
        <w:numPr>
          <w:ilvl w:val="0"/>
          <w:numId w:val="29"/>
        </w:numPr>
        <w:spacing w:line="360" w:lineRule="auto"/>
        <w:jc w:val="both"/>
        <w:rPr>
          <w:rFonts w:ascii="Times New Roman" w:hAnsi="Times New Roman" w:cs="Times New Roman"/>
          <w:sz w:val="24"/>
          <w:szCs w:val="24"/>
        </w:rPr>
      </w:pPr>
      <w:r w:rsidRPr="002954E4">
        <w:rPr>
          <w:rFonts w:ascii="Times New Roman" w:hAnsi="Times New Roman" w:cs="Times New Roman"/>
          <w:sz w:val="24"/>
          <w:szCs w:val="24"/>
        </w:rPr>
        <w:t xml:space="preserve">извършва </w:t>
      </w:r>
      <w:r>
        <w:rPr>
          <w:rFonts w:ascii="Times New Roman" w:hAnsi="Times New Roman" w:cs="Times New Roman"/>
          <w:sz w:val="24"/>
          <w:szCs w:val="24"/>
        </w:rPr>
        <w:t>анализ</w:t>
      </w:r>
      <w:r w:rsidRPr="002954E4">
        <w:rPr>
          <w:rFonts w:ascii="Times New Roman" w:hAnsi="Times New Roman" w:cs="Times New Roman"/>
          <w:sz w:val="24"/>
          <w:szCs w:val="24"/>
        </w:rPr>
        <w:t xml:space="preserve"> и прави предложения пред съответните органи за ефективно и ефикасно изпълнение на мярката, както и за решаването на текущи проблеми;</w:t>
      </w:r>
    </w:p>
    <w:p w:rsidR="007471C3" w:rsidRPr="002954E4" w:rsidRDefault="007471C3" w:rsidP="001E7159">
      <w:pPr>
        <w:numPr>
          <w:ilvl w:val="0"/>
          <w:numId w:val="29"/>
        </w:numPr>
        <w:spacing w:line="360" w:lineRule="auto"/>
        <w:jc w:val="both"/>
        <w:rPr>
          <w:rFonts w:ascii="Times New Roman" w:hAnsi="Times New Roman" w:cs="Times New Roman"/>
          <w:sz w:val="24"/>
          <w:szCs w:val="24"/>
        </w:rPr>
      </w:pPr>
      <w:r w:rsidRPr="002954E4">
        <w:rPr>
          <w:rFonts w:ascii="Times New Roman" w:hAnsi="Times New Roman" w:cs="Times New Roman"/>
          <w:sz w:val="24"/>
          <w:szCs w:val="24"/>
        </w:rPr>
        <w:t>осъществява комуникация, координация и взаимодействие с представители на партньорски организации и институции при изпълнените на мярката</w:t>
      </w:r>
      <w:r>
        <w:rPr>
          <w:rFonts w:ascii="Times New Roman" w:hAnsi="Times New Roman" w:cs="Times New Roman"/>
          <w:sz w:val="24"/>
          <w:szCs w:val="24"/>
        </w:rPr>
        <w:t>;</w:t>
      </w:r>
    </w:p>
    <w:p w:rsidR="007471C3" w:rsidRPr="002954E4" w:rsidRDefault="007471C3" w:rsidP="001E7159">
      <w:pPr>
        <w:numPr>
          <w:ilvl w:val="0"/>
          <w:numId w:val="29"/>
        </w:numPr>
        <w:spacing w:line="360" w:lineRule="auto"/>
        <w:jc w:val="both"/>
        <w:rPr>
          <w:rFonts w:ascii="Times New Roman" w:hAnsi="Times New Roman" w:cs="Times New Roman"/>
          <w:sz w:val="24"/>
          <w:szCs w:val="24"/>
        </w:rPr>
      </w:pPr>
      <w:r w:rsidRPr="002954E4">
        <w:rPr>
          <w:rFonts w:ascii="Times New Roman" w:hAnsi="Times New Roman" w:cs="Times New Roman"/>
          <w:sz w:val="24"/>
          <w:szCs w:val="24"/>
        </w:rPr>
        <w:t>участва в работни групи, експертни съвети и комисии по конкретни въпроси, свързани с изпълнение на мярката;</w:t>
      </w:r>
    </w:p>
    <w:p w:rsidR="007471C3" w:rsidRPr="002954E4" w:rsidRDefault="007471C3" w:rsidP="001E7159">
      <w:pPr>
        <w:numPr>
          <w:ilvl w:val="0"/>
          <w:numId w:val="29"/>
        </w:numPr>
        <w:spacing w:line="360" w:lineRule="auto"/>
        <w:jc w:val="both"/>
        <w:rPr>
          <w:rFonts w:ascii="Times New Roman" w:hAnsi="Times New Roman" w:cs="Times New Roman"/>
          <w:sz w:val="24"/>
          <w:szCs w:val="24"/>
        </w:rPr>
      </w:pPr>
      <w:r w:rsidRPr="002954E4">
        <w:rPr>
          <w:rFonts w:ascii="Times New Roman" w:hAnsi="Times New Roman" w:cs="Times New Roman"/>
          <w:sz w:val="24"/>
          <w:szCs w:val="24"/>
        </w:rPr>
        <w:t>осигурява аналитична и справочна информация, както и конкретни данни за наблюдение по специфичните индикатори за изпълнение на мярката;</w:t>
      </w:r>
    </w:p>
    <w:p w:rsidR="007471C3" w:rsidRPr="002954E4" w:rsidRDefault="007471C3" w:rsidP="001E7159">
      <w:pPr>
        <w:numPr>
          <w:ilvl w:val="0"/>
          <w:numId w:val="29"/>
        </w:numPr>
        <w:spacing w:line="360" w:lineRule="auto"/>
        <w:jc w:val="both"/>
        <w:rPr>
          <w:rFonts w:ascii="Times New Roman" w:hAnsi="Times New Roman" w:cs="Times New Roman"/>
          <w:sz w:val="24"/>
          <w:szCs w:val="24"/>
        </w:rPr>
      </w:pPr>
      <w:r w:rsidRPr="002954E4">
        <w:rPr>
          <w:rFonts w:ascii="Times New Roman" w:hAnsi="Times New Roman" w:cs="Times New Roman"/>
          <w:sz w:val="24"/>
          <w:szCs w:val="24"/>
        </w:rPr>
        <w:t xml:space="preserve">участва в цялостния процес на наблюдение на постигнатия напредък и оценка на изпълнението на Стратегията за децентрализация и на програмата за нейното изпълнение;     </w:t>
      </w:r>
    </w:p>
    <w:p w:rsidR="007471C3" w:rsidRPr="002954E4" w:rsidRDefault="007471C3" w:rsidP="001E7159">
      <w:pPr>
        <w:numPr>
          <w:ilvl w:val="0"/>
          <w:numId w:val="29"/>
        </w:numPr>
        <w:spacing w:line="360" w:lineRule="auto"/>
        <w:jc w:val="both"/>
        <w:rPr>
          <w:rFonts w:ascii="Times New Roman" w:hAnsi="Times New Roman" w:cs="Times New Roman"/>
          <w:sz w:val="24"/>
          <w:szCs w:val="24"/>
        </w:rPr>
      </w:pPr>
      <w:r w:rsidRPr="002954E4">
        <w:rPr>
          <w:rFonts w:ascii="Times New Roman" w:hAnsi="Times New Roman" w:cs="Times New Roman"/>
          <w:sz w:val="24"/>
          <w:szCs w:val="24"/>
        </w:rPr>
        <w:t xml:space="preserve">съдейства за осигуряване на публичност за изпълнението на мярката, както и за представяне на постигнатите резултатите на тематични форуми и събития. </w:t>
      </w:r>
    </w:p>
    <w:p w:rsidR="007471C3" w:rsidRDefault="007471C3" w:rsidP="00747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Изпълнението на функциите и задачите на координаторите на съответните мерки, включително при изготвяне на годишните доклади за напредъка </w:t>
      </w:r>
      <w:r w:rsidRPr="00D873D4">
        <w:rPr>
          <w:rFonts w:ascii="Times New Roman" w:hAnsi="Times New Roman" w:cs="Times New Roman"/>
          <w:sz w:val="24"/>
          <w:szCs w:val="24"/>
        </w:rPr>
        <w:t>по изпълнението на Стратегията за децентрализацията</w:t>
      </w:r>
      <w:r>
        <w:rPr>
          <w:rFonts w:ascii="Times New Roman" w:hAnsi="Times New Roman" w:cs="Times New Roman"/>
          <w:sz w:val="24"/>
          <w:szCs w:val="24"/>
        </w:rPr>
        <w:t>,</w:t>
      </w:r>
      <w:r w:rsidRPr="00D873D4">
        <w:rPr>
          <w:rFonts w:ascii="Times New Roman" w:hAnsi="Times New Roman" w:cs="Times New Roman"/>
          <w:sz w:val="24"/>
          <w:szCs w:val="24"/>
        </w:rPr>
        <w:t xml:space="preserve"> </w:t>
      </w:r>
      <w:r>
        <w:rPr>
          <w:rFonts w:ascii="Times New Roman" w:hAnsi="Times New Roman" w:cs="Times New Roman"/>
          <w:sz w:val="24"/>
          <w:szCs w:val="24"/>
        </w:rPr>
        <w:t>се подпомага техническо и организационно от Секретариата на СДДУ.</w:t>
      </w:r>
    </w:p>
    <w:p w:rsidR="007471C3" w:rsidRDefault="007471C3" w:rsidP="007471C3">
      <w:pPr>
        <w:spacing w:line="360" w:lineRule="auto"/>
        <w:ind w:firstLine="708"/>
        <w:jc w:val="both"/>
        <w:rPr>
          <w:rFonts w:ascii="Times New Roman" w:hAnsi="Times New Roman" w:cs="Times New Roman"/>
          <w:sz w:val="24"/>
          <w:szCs w:val="24"/>
        </w:rPr>
      </w:pPr>
      <w:r w:rsidRPr="00190E59">
        <w:rPr>
          <w:rFonts w:ascii="Times New Roman" w:hAnsi="Times New Roman" w:cs="Times New Roman"/>
          <w:sz w:val="24"/>
          <w:szCs w:val="24"/>
        </w:rPr>
        <w:lastRenderedPageBreak/>
        <w:t xml:space="preserve">Годишните доклади за </w:t>
      </w:r>
      <w:r>
        <w:rPr>
          <w:rFonts w:ascii="Times New Roman" w:hAnsi="Times New Roman" w:cs="Times New Roman"/>
          <w:sz w:val="24"/>
          <w:szCs w:val="24"/>
        </w:rPr>
        <w:t xml:space="preserve">напредъка по </w:t>
      </w:r>
      <w:r w:rsidRPr="00190E59">
        <w:rPr>
          <w:rFonts w:ascii="Times New Roman" w:hAnsi="Times New Roman" w:cs="Times New Roman"/>
          <w:sz w:val="24"/>
          <w:szCs w:val="24"/>
        </w:rPr>
        <w:t>изпълнението на Стратегията за децентрализацията</w:t>
      </w:r>
      <w:r>
        <w:rPr>
          <w:rFonts w:ascii="Times New Roman" w:hAnsi="Times New Roman" w:cs="Times New Roman"/>
          <w:sz w:val="24"/>
          <w:szCs w:val="24"/>
        </w:rPr>
        <w:t xml:space="preserve"> </w:t>
      </w:r>
      <w:r w:rsidRPr="00190E59">
        <w:rPr>
          <w:rFonts w:ascii="Times New Roman" w:hAnsi="Times New Roman" w:cs="Times New Roman"/>
          <w:sz w:val="24"/>
          <w:szCs w:val="24"/>
        </w:rPr>
        <w:t xml:space="preserve">се обсъждат и </w:t>
      </w:r>
      <w:r>
        <w:rPr>
          <w:rFonts w:ascii="Times New Roman" w:hAnsi="Times New Roman" w:cs="Times New Roman"/>
          <w:sz w:val="24"/>
          <w:szCs w:val="24"/>
        </w:rPr>
        <w:t xml:space="preserve">одобряват от </w:t>
      </w:r>
      <w:r w:rsidRPr="00190E59">
        <w:rPr>
          <w:rFonts w:ascii="Times New Roman" w:hAnsi="Times New Roman" w:cs="Times New Roman"/>
          <w:sz w:val="24"/>
          <w:szCs w:val="24"/>
        </w:rPr>
        <w:t xml:space="preserve"> </w:t>
      </w:r>
      <w:r w:rsidR="00351DA4">
        <w:rPr>
          <w:rFonts w:ascii="Times New Roman" w:hAnsi="Times New Roman" w:cs="Times New Roman"/>
          <w:sz w:val="24"/>
          <w:szCs w:val="24"/>
        </w:rPr>
        <w:t>СДДУ</w:t>
      </w:r>
      <w:r>
        <w:rPr>
          <w:rFonts w:ascii="Times New Roman" w:hAnsi="Times New Roman" w:cs="Times New Roman"/>
          <w:sz w:val="24"/>
          <w:szCs w:val="24"/>
        </w:rPr>
        <w:t xml:space="preserve"> по предложение на неговия председател.</w:t>
      </w:r>
      <w:r w:rsidR="007C0C0B">
        <w:rPr>
          <w:rFonts w:ascii="Times New Roman" w:hAnsi="Times New Roman" w:cs="Times New Roman"/>
          <w:sz w:val="24"/>
          <w:szCs w:val="24"/>
        </w:rPr>
        <w:t xml:space="preserve"> На основата на информацията, изводите и препоръките, съдържащи се в годишните доклади, могат да бъдат предприети действия за актуализация на стратегическата рамка, определена в</w:t>
      </w:r>
      <w:r w:rsidR="007C0C0B" w:rsidRPr="007C0C0B">
        <w:rPr>
          <w:rFonts w:ascii="Times New Roman" w:hAnsi="Times New Roman" w:cs="Times New Roman"/>
          <w:sz w:val="24"/>
          <w:szCs w:val="24"/>
        </w:rPr>
        <w:t xml:space="preserve"> Стратегията за децентрализацията</w:t>
      </w:r>
      <w:r w:rsidR="007C0C0B">
        <w:rPr>
          <w:rFonts w:ascii="Times New Roman" w:hAnsi="Times New Roman" w:cs="Times New Roman"/>
          <w:sz w:val="24"/>
          <w:szCs w:val="24"/>
        </w:rPr>
        <w:t>, и на м</w:t>
      </w:r>
      <w:r w:rsidR="005D7056">
        <w:rPr>
          <w:rFonts w:ascii="Times New Roman" w:hAnsi="Times New Roman" w:cs="Times New Roman"/>
          <w:sz w:val="24"/>
          <w:szCs w:val="24"/>
        </w:rPr>
        <w:t xml:space="preserve">ерките, включени в програмата за изпълнение, </w:t>
      </w:r>
      <w:r w:rsidR="007C0C0B">
        <w:rPr>
          <w:rFonts w:ascii="Times New Roman" w:hAnsi="Times New Roman" w:cs="Times New Roman"/>
          <w:sz w:val="24"/>
          <w:szCs w:val="24"/>
        </w:rPr>
        <w:t xml:space="preserve">за остатъка от периода на </w:t>
      </w:r>
      <w:r w:rsidR="005D7056">
        <w:rPr>
          <w:rFonts w:ascii="Times New Roman" w:hAnsi="Times New Roman" w:cs="Times New Roman"/>
          <w:sz w:val="24"/>
          <w:szCs w:val="24"/>
        </w:rPr>
        <w:t>тяхното</w:t>
      </w:r>
      <w:r w:rsidR="007C0C0B">
        <w:rPr>
          <w:rFonts w:ascii="Times New Roman" w:hAnsi="Times New Roman" w:cs="Times New Roman"/>
          <w:sz w:val="24"/>
          <w:szCs w:val="24"/>
        </w:rPr>
        <w:t xml:space="preserve"> действие. </w:t>
      </w:r>
    </w:p>
    <w:p w:rsidR="00C73306" w:rsidRPr="003671A2" w:rsidRDefault="00C73306" w:rsidP="00550913">
      <w:pPr>
        <w:spacing w:before="120" w:after="120" w:line="360" w:lineRule="auto"/>
        <w:jc w:val="both"/>
        <w:rPr>
          <w:rFonts w:ascii="Times New Roman" w:eastAsia="Calibri" w:hAnsi="Times New Roman" w:cs="Times New Roman"/>
          <w:sz w:val="24"/>
          <w:lang w:bidi="bg-BG"/>
        </w:rPr>
      </w:pPr>
    </w:p>
    <w:p w:rsidR="007471C3" w:rsidRPr="00C73306" w:rsidRDefault="007471C3" w:rsidP="00C73306">
      <w:pPr>
        <w:pStyle w:val="Heading3"/>
        <w:numPr>
          <w:ilvl w:val="1"/>
          <w:numId w:val="58"/>
        </w:numPr>
        <w:rPr>
          <w:rFonts w:ascii="Times New Roman" w:eastAsia="Calibri" w:hAnsi="Times New Roman" w:cs="Times New Roman"/>
          <w:b/>
          <w:color w:val="000000" w:themeColor="text1"/>
          <w:lang w:bidi="bg-BG"/>
        </w:rPr>
      </w:pPr>
      <w:bookmarkStart w:id="29" w:name="_Toc67567921"/>
      <w:r w:rsidRPr="00C73306">
        <w:rPr>
          <w:rFonts w:ascii="Times New Roman" w:eastAsia="Calibri" w:hAnsi="Times New Roman" w:cs="Times New Roman"/>
          <w:b/>
          <w:color w:val="000000" w:themeColor="text1"/>
          <w:lang w:bidi="bg-BG"/>
        </w:rPr>
        <w:t>Оценка на изпълнението</w:t>
      </w:r>
      <w:bookmarkEnd w:id="29"/>
    </w:p>
    <w:p w:rsidR="00C73306" w:rsidRPr="00C73306" w:rsidRDefault="00C73306" w:rsidP="00C73306">
      <w:pPr>
        <w:pStyle w:val="ListParagraph"/>
        <w:ind w:left="1097"/>
        <w:rPr>
          <w:lang w:bidi="bg-BG"/>
        </w:rPr>
      </w:pPr>
    </w:p>
    <w:p w:rsidR="007471C3" w:rsidRPr="00D779E5" w:rsidRDefault="007471C3" w:rsidP="007471C3">
      <w:pPr>
        <w:spacing w:line="360" w:lineRule="auto"/>
        <w:ind w:firstLine="708"/>
        <w:jc w:val="both"/>
        <w:rPr>
          <w:rFonts w:ascii="Times New Roman" w:hAnsi="Times New Roman" w:cs="Times New Roman"/>
          <w:sz w:val="24"/>
          <w:szCs w:val="24"/>
        </w:rPr>
      </w:pPr>
      <w:r w:rsidRPr="00D779E5">
        <w:rPr>
          <w:rFonts w:ascii="Times New Roman" w:hAnsi="Times New Roman" w:cs="Times New Roman"/>
          <w:sz w:val="24"/>
          <w:szCs w:val="24"/>
        </w:rPr>
        <w:t xml:space="preserve">Критериите за оценка на изпълнението на Стратегията за децентрализация следва да бъдат определени по начин, който осигурява необходимата информация за обективна оценка на постиженията на базата на системата от проверими индикатори и достъпна информация от надеждни източници. </w:t>
      </w:r>
    </w:p>
    <w:p w:rsidR="007471C3" w:rsidRPr="00D779E5" w:rsidRDefault="007471C3" w:rsidP="007471C3">
      <w:pPr>
        <w:spacing w:line="360" w:lineRule="auto"/>
        <w:ind w:firstLine="708"/>
        <w:jc w:val="both"/>
        <w:rPr>
          <w:rFonts w:ascii="Times New Roman" w:hAnsi="Times New Roman" w:cs="Times New Roman"/>
          <w:sz w:val="24"/>
          <w:szCs w:val="24"/>
        </w:rPr>
      </w:pPr>
      <w:r w:rsidRPr="00D779E5">
        <w:rPr>
          <w:rFonts w:ascii="Times New Roman" w:hAnsi="Times New Roman" w:cs="Times New Roman"/>
          <w:sz w:val="24"/>
          <w:szCs w:val="24"/>
        </w:rPr>
        <w:t>При определянето на критериите за изпълнението на Стратегията могат да се използват качествени формулировки, имащи отношение към подхода, контекста и условията за постигане на нейните цели и приоритети.</w:t>
      </w:r>
    </w:p>
    <w:p w:rsidR="007471C3" w:rsidRPr="00D779E5" w:rsidRDefault="007471C3" w:rsidP="007471C3">
      <w:pPr>
        <w:spacing w:line="360" w:lineRule="auto"/>
        <w:ind w:firstLine="708"/>
        <w:jc w:val="both"/>
        <w:rPr>
          <w:rFonts w:ascii="Times New Roman" w:hAnsi="Times New Roman" w:cs="Times New Roman"/>
          <w:sz w:val="24"/>
          <w:szCs w:val="24"/>
        </w:rPr>
      </w:pPr>
      <w:r w:rsidRPr="00D779E5">
        <w:rPr>
          <w:rFonts w:ascii="Times New Roman" w:hAnsi="Times New Roman" w:cs="Times New Roman"/>
          <w:sz w:val="24"/>
          <w:szCs w:val="24"/>
        </w:rPr>
        <w:t>Определянето на ясни и обективни критерии има важно значение за извършване на качествена последваща оценка на изпълнението на Стратегията за децентрализация, както и за осигуряването на обобщена информация и публичност на постигнатите резултати и въздействие върху процеса на децентрализация.</w:t>
      </w:r>
    </w:p>
    <w:p w:rsidR="007471C3" w:rsidRPr="00D779E5" w:rsidRDefault="007471C3" w:rsidP="007471C3">
      <w:pPr>
        <w:spacing w:line="360" w:lineRule="auto"/>
        <w:ind w:firstLine="708"/>
        <w:jc w:val="both"/>
        <w:rPr>
          <w:rFonts w:ascii="Times New Roman" w:hAnsi="Times New Roman" w:cs="Times New Roman"/>
          <w:sz w:val="24"/>
          <w:szCs w:val="24"/>
        </w:rPr>
      </w:pPr>
      <w:r w:rsidRPr="00D779E5">
        <w:rPr>
          <w:rFonts w:ascii="Times New Roman" w:hAnsi="Times New Roman" w:cs="Times New Roman"/>
          <w:sz w:val="24"/>
          <w:szCs w:val="24"/>
        </w:rPr>
        <w:t xml:space="preserve">Отчитането на постигнатите резултати съгласно определените критерии се отразява при изготвянето на доклада относно последващата оценка на изпълнението на Стратегията. Определените критерии за оценка следва да бъдат свързани с: </w:t>
      </w:r>
    </w:p>
    <w:p w:rsidR="007471C3" w:rsidRPr="00D779E5" w:rsidRDefault="007471C3" w:rsidP="001E7159">
      <w:pPr>
        <w:numPr>
          <w:ilvl w:val="0"/>
          <w:numId w:val="33"/>
        </w:numPr>
        <w:spacing w:line="360" w:lineRule="auto"/>
        <w:jc w:val="both"/>
        <w:rPr>
          <w:rFonts w:ascii="Times New Roman" w:hAnsi="Times New Roman" w:cs="Times New Roman"/>
          <w:sz w:val="24"/>
          <w:szCs w:val="24"/>
        </w:rPr>
      </w:pPr>
      <w:r w:rsidRPr="00D779E5">
        <w:rPr>
          <w:rFonts w:ascii="Times New Roman" w:hAnsi="Times New Roman" w:cs="Times New Roman"/>
          <w:b/>
          <w:sz w:val="24"/>
          <w:szCs w:val="24"/>
        </w:rPr>
        <w:t>Политически условия и изисквания</w:t>
      </w:r>
      <w:r w:rsidRPr="00D779E5">
        <w:rPr>
          <w:rFonts w:ascii="Times New Roman" w:hAnsi="Times New Roman" w:cs="Times New Roman"/>
          <w:sz w:val="24"/>
          <w:szCs w:val="24"/>
        </w:rPr>
        <w:t xml:space="preserve">, които включват критерии за политическа ангажираност, институционална готовност, административен капацитет, ефективност на системата за наблюдение и контрол, публичност и прозрачност на действията при провеждане на политиката за децентрализация, постигане на добро демократично управление на местно ниво. </w:t>
      </w:r>
    </w:p>
    <w:p w:rsidR="007471C3" w:rsidRPr="00D779E5" w:rsidRDefault="007471C3" w:rsidP="001E7159">
      <w:pPr>
        <w:numPr>
          <w:ilvl w:val="0"/>
          <w:numId w:val="33"/>
        </w:numPr>
        <w:spacing w:line="360" w:lineRule="auto"/>
        <w:jc w:val="both"/>
        <w:rPr>
          <w:rFonts w:ascii="Times New Roman" w:hAnsi="Times New Roman" w:cs="Times New Roman"/>
          <w:sz w:val="24"/>
          <w:szCs w:val="24"/>
        </w:rPr>
      </w:pPr>
      <w:r w:rsidRPr="00D779E5">
        <w:rPr>
          <w:rFonts w:ascii="Times New Roman" w:hAnsi="Times New Roman" w:cs="Times New Roman"/>
          <w:b/>
          <w:sz w:val="24"/>
          <w:szCs w:val="24"/>
        </w:rPr>
        <w:t>Икономически условия и изисквания</w:t>
      </w:r>
      <w:r w:rsidRPr="00D779E5">
        <w:rPr>
          <w:rFonts w:ascii="Times New Roman" w:hAnsi="Times New Roman" w:cs="Times New Roman"/>
          <w:sz w:val="24"/>
          <w:szCs w:val="24"/>
        </w:rPr>
        <w:t xml:space="preserve">, включващи критерии за съответствие на стратегическите цели и приоритетите на специфичното състояние и степен на развитие на общините в България, както и на нуждите от развитие и структурно </w:t>
      </w:r>
      <w:r w:rsidRPr="00D779E5">
        <w:rPr>
          <w:rFonts w:ascii="Times New Roman" w:hAnsi="Times New Roman" w:cs="Times New Roman"/>
          <w:sz w:val="24"/>
          <w:szCs w:val="24"/>
        </w:rPr>
        <w:lastRenderedPageBreak/>
        <w:t xml:space="preserve">приспособяване, адаптивност към икономическите промени и предизвикателства, постигане на конкурентоспособност и иновативност, мобилизиране на икономическите партньори и подобряване на услугите за бизнеса, насърчаване на инвестициите, ефективност и ефикасност на използваните финансови ресурси в резултат от  осъществяване на процеса на децентрализация. </w:t>
      </w:r>
    </w:p>
    <w:p w:rsidR="007471C3" w:rsidRPr="00D779E5" w:rsidRDefault="007471C3" w:rsidP="001E7159">
      <w:pPr>
        <w:numPr>
          <w:ilvl w:val="0"/>
          <w:numId w:val="33"/>
        </w:numPr>
        <w:spacing w:line="360" w:lineRule="auto"/>
        <w:jc w:val="both"/>
        <w:rPr>
          <w:rFonts w:ascii="Times New Roman" w:hAnsi="Times New Roman" w:cs="Times New Roman"/>
          <w:sz w:val="24"/>
          <w:szCs w:val="24"/>
        </w:rPr>
      </w:pPr>
      <w:r w:rsidRPr="00D779E5">
        <w:rPr>
          <w:rFonts w:ascii="Times New Roman" w:hAnsi="Times New Roman" w:cs="Times New Roman"/>
          <w:b/>
          <w:sz w:val="24"/>
          <w:szCs w:val="24"/>
        </w:rPr>
        <w:t>Социални условия и изисквания</w:t>
      </w:r>
      <w:r w:rsidRPr="00D779E5">
        <w:rPr>
          <w:rFonts w:ascii="Times New Roman" w:hAnsi="Times New Roman" w:cs="Times New Roman"/>
          <w:sz w:val="24"/>
          <w:szCs w:val="24"/>
        </w:rPr>
        <w:t>: критерии за приобщаване и включеност на различните социални групи от населението, мобилизиране на социалните партньори и ангажираност на гражданското общество, подобряване на социалните услуги и намаляване нивата на бедност, интегрираност на младите хора и развитие на иновативни практики, достъпност на средата, включително за хората с увреждания, подобряване на транспортните и други мрежови услуги за населението.</w:t>
      </w:r>
    </w:p>
    <w:p w:rsidR="007471C3" w:rsidRPr="00D779E5" w:rsidRDefault="007471C3" w:rsidP="001E7159">
      <w:pPr>
        <w:numPr>
          <w:ilvl w:val="0"/>
          <w:numId w:val="33"/>
        </w:numPr>
        <w:spacing w:line="360" w:lineRule="auto"/>
        <w:jc w:val="both"/>
        <w:rPr>
          <w:rFonts w:ascii="Times New Roman" w:hAnsi="Times New Roman" w:cs="Times New Roman"/>
          <w:sz w:val="24"/>
          <w:szCs w:val="24"/>
        </w:rPr>
      </w:pPr>
      <w:r w:rsidRPr="00D779E5">
        <w:rPr>
          <w:rFonts w:ascii="Times New Roman" w:hAnsi="Times New Roman" w:cs="Times New Roman"/>
          <w:b/>
          <w:sz w:val="24"/>
          <w:szCs w:val="24"/>
        </w:rPr>
        <w:t xml:space="preserve">Екологични условия и изисквания, </w:t>
      </w:r>
      <w:r w:rsidRPr="00D779E5">
        <w:rPr>
          <w:rFonts w:ascii="Times New Roman" w:hAnsi="Times New Roman" w:cs="Times New Roman"/>
          <w:sz w:val="24"/>
          <w:szCs w:val="24"/>
        </w:rPr>
        <w:t xml:space="preserve">включващи критерии за устойчивост на постигнатите резултати при прилагане на мерките за децентрализация, интегриране на глобалните екологични цели в процеса на децентрализация, повишаване на климатичната сигурност, насърчаване използването на зелени технологии и енергии на територията на общините. </w:t>
      </w:r>
    </w:p>
    <w:p w:rsidR="007471C3" w:rsidRPr="00D779E5" w:rsidRDefault="007471C3" w:rsidP="001E7159">
      <w:pPr>
        <w:numPr>
          <w:ilvl w:val="0"/>
          <w:numId w:val="33"/>
        </w:numPr>
        <w:spacing w:line="360" w:lineRule="auto"/>
        <w:jc w:val="both"/>
        <w:rPr>
          <w:rFonts w:ascii="Times New Roman" w:hAnsi="Times New Roman" w:cs="Times New Roman"/>
          <w:sz w:val="24"/>
          <w:szCs w:val="24"/>
        </w:rPr>
      </w:pPr>
      <w:r w:rsidRPr="00D779E5">
        <w:rPr>
          <w:rFonts w:ascii="Times New Roman" w:hAnsi="Times New Roman" w:cs="Times New Roman"/>
          <w:b/>
          <w:sz w:val="24"/>
          <w:szCs w:val="24"/>
        </w:rPr>
        <w:t>Териториални условия и изисквания</w:t>
      </w:r>
      <w:r w:rsidRPr="00D779E5">
        <w:rPr>
          <w:rFonts w:ascii="Times New Roman" w:hAnsi="Times New Roman" w:cs="Times New Roman"/>
          <w:sz w:val="24"/>
          <w:szCs w:val="24"/>
        </w:rPr>
        <w:t xml:space="preserve">: критерии за постигане на балансирано и хармонично териториално развитие и отваряне на територията на общините, интегрирано градско развитие, преодоляване на периферността на населени места, териториална достъпност и инфраструктурна свързаност, използване на възможностите на междуобщинското, междурегионалното и трансграничното сътрудничество. </w:t>
      </w:r>
    </w:p>
    <w:p w:rsidR="007471C3" w:rsidRPr="00D779E5" w:rsidRDefault="007471C3" w:rsidP="007471C3">
      <w:pPr>
        <w:spacing w:line="360" w:lineRule="auto"/>
        <w:ind w:firstLine="708"/>
        <w:jc w:val="both"/>
        <w:rPr>
          <w:rFonts w:ascii="Times New Roman" w:hAnsi="Times New Roman" w:cs="Times New Roman"/>
          <w:sz w:val="24"/>
          <w:szCs w:val="24"/>
        </w:rPr>
      </w:pPr>
      <w:r w:rsidRPr="00D779E5">
        <w:rPr>
          <w:rFonts w:ascii="Times New Roman" w:hAnsi="Times New Roman" w:cs="Times New Roman"/>
          <w:sz w:val="24"/>
          <w:szCs w:val="24"/>
        </w:rPr>
        <w:t xml:space="preserve">С оглед събирането, верифицирането и обработката на голям обем статистическа и друга информация във връзка с използването на критериите за оценка на изпълнението на Стратегията е подходящо избраните критерии да бъдат не повече от пет-шест, като по възможност да имат синтезен характер по отношение ключовите за дадена група условия и изисквания. Освен това, критериите следва да кореспондират и да отчитат определените общи индикатори за наблюдение на напредъка по изпълнение на стратегическите цели и приоритети, залегнали в Стратегията за децентрализация, и специфичните индикатори за изпълнение на конкретните мерки, включени в Програмата за нейното изпълнение. </w:t>
      </w:r>
    </w:p>
    <w:p w:rsidR="007471C3" w:rsidRPr="00D779E5" w:rsidRDefault="007471C3" w:rsidP="007471C3">
      <w:pPr>
        <w:spacing w:line="360" w:lineRule="auto"/>
        <w:ind w:firstLine="708"/>
        <w:jc w:val="both"/>
        <w:rPr>
          <w:rFonts w:ascii="Times New Roman" w:hAnsi="Times New Roman" w:cs="Times New Roman"/>
          <w:sz w:val="24"/>
          <w:szCs w:val="24"/>
        </w:rPr>
      </w:pPr>
      <w:r w:rsidRPr="00D779E5">
        <w:rPr>
          <w:rFonts w:ascii="Times New Roman" w:hAnsi="Times New Roman" w:cs="Times New Roman"/>
          <w:sz w:val="24"/>
          <w:szCs w:val="24"/>
        </w:rPr>
        <w:lastRenderedPageBreak/>
        <w:t>На базата на избраните критерии и на системата за наблюдение на постигнатия напредък, включително годишните доклади, се изготвя последваща оценка на изпълнението на Стратегията за децентрализация. Последващата оценка на изпълнението на Стратегията за децентрализация 2016-2025 се изготвя в срок до една година след края на периода на нейното действие.</w:t>
      </w:r>
    </w:p>
    <w:p w:rsidR="007471C3" w:rsidRPr="00D779E5" w:rsidRDefault="007471C3" w:rsidP="007471C3">
      <w:pPr>
        <w:spacing w:line="360" w:lineRule="auto"/>
        <w:ind w:firstLine="708"/>
        <w:jc w:val="both"/>
        <w:rPr>
          <w:rFonts w:ascii="Times New Roman" w:hAnsi="Times New Roman" w:cs="Times New Roman"/>
          <w:sz w:val="24"/>
          <w:szCs w:val="24"/>
        </w:rPr>
      </w:pPr>
      <w:r w:rsidRPr="00D779E5">
        <w:rPr>
          <w:rFonts w:ascii="Times New Roman" w:hAnsi="Times New Roman" w:cs="Times New Roman"/>
          <w:sz w:val="24"/>
          <w:szCs w:val="24"/>
        </w:rPr>
        <w:t xml:space="preserve">Последващата оценка се извършва от екип от независими експерти чрез възлагане от министъра на регионалното развитие и благоустройството. За резултатите от последващата оценка се изготвя доклад, който се внася за обсъждане в </w:t>
      </w:r>
      <w:r w:rsidR="00351DA4">
        <w:rPr>
          <w:rFonts w:ascii="Times New Roman" w:hAnsi="Times New Roman" w:cs="Times New Roman"/>
          <w:sz w:val="24"/>
          <w:szCs w:val="24"/>
        </w:rPr>
        <w:t>СДДУ</w:t>
      </w:r>
      <w:r w:rsidRPr="00D779E5">
        <w:rPr>
          <w:rFonts w:ascii="Times New Roman" w:hAnsi="Times New Roman" w:cs="Times New Roman"/>
          <w:sz w:val="24"/>
          <w:szCs w:val="24"/>
        </w:rPr>
        <w:t xml:space="preserve"> и </w:t>
      </w:r>
      <w:r w:rsidR="00F53ED6">
        <w:rPr>
          <w:rFonts w:ascii="Times New Roman" w:hAnsi="Times New Roman" w:cs="Times New Roman"/>
          <w:sz w:val="24"/>
          <w:szCs w:val="24"/>
        </w:rPr>
        <w:t xml:space="preserve">за </w:t>
      </w:r>
      <w:r w:rsidRPr="00D779E5">
        <w:rPr>
          <w:rFonts w:ascii="Times New Roman" w:hAnsi="Times New Roman" w:cs="Times New Roman"/>
          <w:sz w:val="24"/>
          <w:szCs w:val="24"/>
        </w:rPr>
        <w:t xml:space="preserve">одобрение от </w:t>
      </w:r>
      <w:r w:rsidR="00DD3D87">
        <w:rPr>
          <w:rFonts w:ascii="Times New Roman" w:hAnsi="Times New Roman" w:cs="Times New Roman"/>
          <w:sz w:val="24"/>
          <w:szCs w:val="24"/>
        </w:rPr>
        <w:t>МС</w:t>
      </w:r>
      <w:r w:rsidRPr="00D779E5">
        <w:rPr>
          <w:rFonts w:ascii="Times New Roman" w:hAnsi="Times New Roman" w:cs="Times New Roman"/>
          <w:sz w:val="24"/>
          <w:szCs w:val="24"/>
        </w:rPr>
        <w:t>.</w:t>
      </w:r>
    </w:p>
    <w:p w:rsidR="007471C3" w:rsidRPr="003671A2" w:rsidRDefault="007471C3" w:rsidP="007471C3">
      <w:pPr>
        <w:spacing w:before="120" w:after="120" w:line="360" w:lineRule="auto"/>
        <w:ind w:left="709" w:hanging="425"/>
        <w:jc w:val="both"/>
        <w:rPr>
          <w:rFonts w:ascii="Times New Roman" w:eastAsia="Calibri" w:hAnsi="Times New Roman" w:cs="Times New Roman"/>
          <w:sz w:val="24"/>
          <w:lang w:bidi="bg-BG"/>
        </w:rPr>
      </w:pPr>
    </w:p>
    <w:p w:rsidR="007471C3" w:rsidRPr="00D65D65" w:rsidRDefault="007471C3" w:rsidP="00335572">
      <w:pPr>
        <w:pStyle w:val="Heading2"/>
        <w:numPr>
          <w:ilvl w:val="0"/>
          <w:numId w:val="27"/>
        </w:numPr>
        <w:spacing w:line="360" w:lineRule="auto"/>
        <w:ind w:left="1097"/>
        <w:jc w:val="both"/>
        <w:rPr>
          <w:rFonts w:ascii="Times New Roman" w:eastAsia="Calibri" w:hAnsi="Times New Roman" w:cs="Times New Roman"/>
          <w:b/>
          <w:bCs/>
          <w:color w:val="000000" w:themeColor="text1"/>
          <w:sz w:val="24"/>
          <w:lang w:bidi="bg-BG"/>
        </w:rPr>
      </w:pPr>
      <w:bookmarkStart w:id="30" w:name="_Toc67567922"/>
      <w:r w:rsidRPr="00D65D65">
        <w:rPr>
          <w:rFonts w:ascii="Times New Roman" w:eastAsia="Calibri" w:hAnsi="Times New Roman" w:cs="Times New Roman"/>
          <w:b/>
          <w:bCs/>
          <w:color w:val="000000" w:themeColor="text1"/>
          <w:sz w:val="24"/>
          <w:lang w:bidi="bg-BG"/>
        </w:rPr>
        <w:t>Осигуряване на информация и публичност за изпълнението на стратегията</w:t>
      </w:r>
      <w:bookmarkEnd w:id="30"/>
    </w:p>
    <w:p w:rsidR="007F70EF" w:rsidRPr="007F70EF" w:rsidRDefault="007F70EF" w:rsidP="00434AA6">
      <w:pPr>
        <w:rPr>
          <w:lang w:bidi="bg-BG"/>
        </w:rPr>
      </w:pPr>
    </w:p>
    <w:p w:rsidR="007471C3" w:rsidRDefault="007471C3" w:rsidP="007471C3">
      <w:pPr>
        <w:autoSpaceDE w:val="0"/>
        <w:autoSpaceDN w:val="0"/>
        <w:adjustRightInd w:val="0"/>
        <w:spacing w:after="0" w:line="360" w:lineRule="auto"/>
        <w:ind w:firstLine="708"/>
        <w:jc w:val="both"/>
        <w:rPr>
          <w:rFonts w:ascii="TimesNewRomanPSMT" w:hAnsi="TimesNewRomanPSMT" w:cs="TimesNewRomanPSMT"/>
          <w:sz w:val="24"/>
          <w:szCs w:val="24"/>
        </w:rPr>
      </w:pPr>
      <w:r w:rsidRPr="0096010F">
        <w:rPr>
          <w:rFonts w:ascii="TimesNewRomanPSMT" w:hAnsi="TimesNewRomanPSMT" w:cs="TimesNewRomanPSMT"/>
          <w:sz w:val="24"/>
          <w:szCs w:val="24"/>
        </w:rPr>
        <w:t>Осигуряване</w:t>
      </w:r>
      <w:r>
        <w:rPr>
          <w:rFonts w:ascii="TimesNewRomanPSMT" w:hAnsi="TimesNewRomanPSMT" w:cs="TimesNewRomanPSMT"/>
          <w:sz w:val="24"/>
          <w:szCs w:val="24"/>
        </w:rPr>
        <w:t>то</w:t>
      </w:r>
      <w:r w:rsidRPr="0096010F">
        <w:rPr>
          <w:rFonts w:ascii="TimesNewRomanPSMT" w:hAnsi="TimesNewRomanPSMT" w:cs="TimesNewRomanPSMT"/>
          <w:sz w:val="24"/>
          <w:szCs w:val="24"/>
        </w:rPr>
        <w:t xml:space="preserve"> на информация и публичност за изпълнението на</w:t>
      </w:r>
      <w:r>
        <w:rPr>
          <w:rFonts w:ascii="TimesNewRomanPSMT" w:hAnsi="TimesNewRomanPSMT" w:cs="TimesNewRomanPSMT"/>
          <w:sz w:val="24"/>
          <w:szCs w:val="24"/>
        </w:rPr>
        <w:t xml:space="preserve"> Стратегията за децентрализация допринася за разширяване и задълбочаване на партньорството и гарантира прилагането на принципите на отчетност и прозрачност при провеждане на политиката за децентрализация.</w:t>
      </w:r>
    </w:p>
    <w:p w:rsidR="007471C3" w:rsidRDefault="007471C3" w:rsidP="007471C3">
      <w:pPr>
        <w:autoSpaceDE w:val="0"/>
        <w:autoSpaceDN w:val="0"/>
        <w:adjustRightInd w:val="0"/>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Разширеното</w:t>
      </w:r>
      <w:r w:rsidRPr="00327DCE">
        <w:rPr>
          <w:rFonts w:ascii="TimesNewRomanPSMT" w:hAnsi="TimesNewRomanPSMT" w:cs="TimesNewRomanPSMT"/>
          <w:sz w:val="24"/>
          <w:szCs w:val="24"/>
        </w:rPr>
        <w:t xml:space="preserve"> партньорство само по себе си е механизъм за повишаване на устойчивостта на взетите решения и ефективността на тяхната реализация, а чрез осигурената публичност и прозрачност на про</w:t>
      </w:r>
      <w:r>
        <w:rPr>
          <w:rFonts w:ascii="TimesNewRomanPSMT" w:hAnsi="TimesNewRomanPSMT" w:cs="TimesNewRomanPSMT"/>
          <w:sz w:val="24"/>
          <w:szCs w:val="24"/>
        </w:rPr>
        <w:t>цесите се гарантира успехът на С</w:t>
      </w:r>
      <w:r w:rsidRPr="00327DCE">
        <w:rPr>
          <w:rFonts w:ascii="TimesNewRomanPSMT" w:hAnsi="TimesNewRomanPSMT" w:cs="TimesNewRomanPSMT"/>
          <w:sz w:val="24"/>
          <w:szCs w:val="24"/>
        </w:rPr>
        <w:t>тратегията и широка</w:t>
      </w:r>
      <w:r>
        <w:rPr>
          <w:rFonts w:ascii="TimesNewRomanPSMT" w:hAnsi="TimesNewRomanPSMT" w:cs="TimesNewRomanPSMT"/>
          <w:sz w:val="24"/>
          <w:szCs w:val="24"/>
        </w:rPr>
        <w:t>та</w:t>
      </w:r>
      <w:r w:rsidRPr="00327DCE">
        <w:rPr>
          <w:rFonts w:ascii="TimesNewRomanPSMT" w:hAnsi="TimesNewRomanPSMT" w:cs="TimesNewRomanPSMT"/>
          <w:sz w:val="24"/>
          <w:szCs w:val="24"/>
        </w:rPr>
        <w:t xml:space="preserve"> обществена подкрепа. </w:t>
      </w:r>
    </w:p>
    <w:p w:rsidR="007471C3" w:rsidRDefault="007471C3" w:rsidP="007471C3">
      <w:pPr>
        <w:autoSpaceDE w:val="0"/>
        <w:autoSpaceDN w:val="0"/>
        <w:adjustRightInd w:val="0"/>
        <w:spacing w:after="0" w:line="360" w:lineRule="auto"/>
        <w:ind w:firstLine="709"/>
        <w:jc w:val="both"/>
        <w:rPr>
          <w:rFonts w:ascii="TimesNewRomanPSMT" w:hAnsi="TimesNewRomanPSMT" w:cs="TimesNewRomanPSMT"/>
          <w:sz w:val="24"/>
          <w:szCs w:val="24"/>
        </w:rPr>
      </w:pPr>
      <w:r w:rsidRPr="00327DCE">
        <w:rPr>
          <w:rFonts w:ascii="TimesNewRomanPSMT" w:hAnsi="TimesNewRomanPSMT" w:cs="TimesNewRomanPSMT"/>
          <w:sz w:val="24"/>
          <w:szCs w:val="24"/>
        </w:rPr>
        <w:t>Осигуряването на информация и публичност за изпълнението на Стратегията за децентрализация</w:t>
      </w:r>
      <w:r>
        <w:rPr>
          <w:rFonts w:ascii="TimesNewRomanPSMT" w:hAnsi="TimesNewRomanPSMT" w:cs="TimesNewRomanPSMT"/>
          <w:sz w:val="24"/>
          <w:szCs w:val="24"/>
        </w:rPr>
        <w:t xml:space="preserve"> се осъществява чрез:</w:t>
      </w:r>
    </w:p>
    <w:p w:rsidR="007471C3" w:rsidRDefault="007471C3" w:rsidP="007471C3">
      <w:pPr>
        <w:autoSpaceDE w:val="0"/>
        <w:autoSpaceDN w:val="0"/>
        <w:adjustRightInd w:val="0"/>
        <w:spacing w:after="0" w:line="360" w:lineRule="auto"/>
        <w:ind w:firstLine="709"/>
        <w:jc w:val="both"/>
        <w:rPr>
          <w:rFonts w:ascii="TimesNewRomanPSMT" w:hAnsi="TimesNewRomanPSMT" w:cs="TimesNewRomanPSMT"/>
          <w:sz w:val="24"/>
          <w:szCs w:val="24"/>
        </w:rPr>
      </w:pPr>
      <w:r w:rsidRPr="00327DCE">
        <w:rPr>
          <w:rFonts w:ascii="TimesNewRomanPSMT" w:hAnsi="TimesNewRomanPSMT" w:cs="TimesNewRomanPSMT"/>
          <w:sz w:val="24"/>
          <w:szCs w:val="24"/>
        </w:rPr>
        <w:t xml:space="preserve"> </w:t>
      </w:r>
    </w:p>
    <w:p w:rsidR="007471C3" w:rsidRDefault="007471C3" w:rsidP="001E7159">
      <w:pPr>
        <w:pStyle w:val="ListParagraph"/>
        <w:numPr>
          <w:ilvl w:val="0"/>
          <w:numId w:val="34"/>
        </w:num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и</w:t>
      </w:r>
      <w:r w:rsidRPr="00327DCE">
        <w:rPr>
          <w:rFonts w:ascii="TimesNewRomanPSMT" w:hAnsi="TimesNewRomanPSMT" w:cs="TimesNewRomanPSMT"/>
          <w:sz w:val="24"/>
          <w:szCs w:val="24"/>
        </w:rPr>
        <w:t>нформиране – изготвяне и предоставяне на информация на всички заинтересувани лица</w:t>
      </w:r>
      <w:r>
        <w:rPr>
          <w:rFonts w:ascii="TimesNewRomanPSMT" w:hAnsi="TimesNewRomanPSMT" w:cs="TimesNewRomanPSMT"/>
          <w:sz w:val="24"/>
          <w:szCs w:val="24"/>
        </w:rPr>
        <w:t xml:space="preserve"> и организации</w:t>
      </w:r>
      <w:r w:rsidRPr="00327DCE">
        <w:rPr>
          <w:rFonts w:ascii="TimesNewRomanPSMT" w:hAnsi="TimesNewRomanPSMT" w:cs="TimesNewRomanPSMT"/>
          <w:sz w:val="24"/>
          <w:szCs w:val="24"/>
        </w:rPr>
        <w:t xml:space="preserve"> чрез официални документи, </w:t>
      </w:r>
      <w:r>
        <w:rPr>
          <w:rFonts w:ascii="TimesNewRomanPSMT" w:hAnsi="TimesNewRomanPSMT" w:cs="TimesNewRomanPSMT"/>
          <w:sz w:val="24"/>
          <w:szCs w:val="24"/>
        </w:rPr>
        <w:t xml:space="preserve">доклади, </w:t>
      </w:r>
      <w:r w:rsidRPr="00327DCE">
        <w:rPr>
          <w:rFonts w:ascii="TimesNewRomanPSMT" w:hAnsi="TimesNewRomanPSMT" w:cs="TimesNewRomanPSMT"/>
          <w:sz w:val="24"/>
          <w:szCs w:val="24"/>
        </w:rPr>
        <w:t>оценки</w:t>
      </w:r>
      <w:r>
        <w:rPr>
          <w:rFonts w:ascii="TimesNewRomanPSMT" w:hAnsi="TimesNewRomanPSMT" w:cs="TimesNewRomanPSMT"/>
          <w:sz w:val="24"/>
          <w:szCs w:val="24"/>
        </w:rPr>
        <w:t xml:space="preserve"> и справки</w:t>
      </w:r>
      <w:r w:rsidRPr="00327DCE">
        <w:rPr>
          <w:rFonts w:ascii="TimesNewRomanPSMT" w:hAnsi="TimesNewRomanPSMT" w:cs="TimesNewRomanPSMT"/>
          <w:sz w:val="24"/>
          <w:szCs w:val="24"/>
        </w:rPr>
        <w:t>; провеждане на пресконференции и използване на традиционните ком</w:t>
      </w:r>
      <w:r>
        <w:rPr>
          <w:rFonts w:ascii="TimesNewRomanPSMT" w:hAnsi="TimesNewRomanPSMT" w:cs="TimesNewRomanPSMT"/>
          <w:sz w:val="24"/>
          <w:szCs w:val="24"/>
        </w:rPr>
        <w:t>уникационни канали (телевизия и</w:t>
      </w:r>
      <w:r w:rsidRPr="00327DCE">
        <w:rPr>
          <w:rFonts w:ascii="TimesNewRomanPSMT" w:hAnsi="TimesNewRomanPSMT" w:cs="TimesNewRomanPSMT"/>
          <w:sz w:val="24"/>
          <w:szCs w:val="24"/>
        </w:rPr>
        <w:t xml:space="preserve"> радио</w:t>
      </w:r>
      <w:r>
        <w:rPr>
          <w:rFonts w:ascii="TimesNewRomanPSMT" w:hAnsi="TimesNewRomanPSMT" w:cs="TimesNewRomanPSMT"/>
          <w:sz w:val="24"/>
          <w:szCs w:val="24"/>
        </w:rPr>
        <w:t>, печатни издания, включително специализирани информационни и рекламни брошури и бюлетини, интернет платформи, социални мрежи и др.</w:t>
      </w:r>
      <w:r w:rsidRPr="00327DCE">
        <w:rPr>
          <w:rFonts w:ascii="TimesNewRomanPSMT" w:hAnsi="TimesNewRomanPSMT" w:cs="TimesNewRomanPSMT"/>
          <w:sz w:val="24"/>
          <w:szCs w:val="24"/>
        </w:rPr>
        <w:t>;</w:t>
      </w:r>
    </w:p>
    <w:p w:rsidR="007471C3" w:rsidRDefault="007471C3" w:rsidP="001E7159">
      <w:pPr>
        <w:pStyle w:val="ListParagraph"/>
        <w:numPr>
          <w:ilvl w:val="0"/>
          <w:numId w:val="34"/>
        </w:num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к</w:t>
      </w:r>
      <w:r w:rsidRPr="00327DCE">
        <w:rPr>
          <w:rFonts w:ascii="TimesNewRomanPSMT" w:hAnsi="TimesNewRomanPSMT" w:cs="TimesNewRomanPSMT"/>
          <w:sz w:val="24"/>
          <w:szCs w:val="24"/>
        </w:rPr>
        <w:t xml:space="preserve">онсултиране и съгласуване – </w:t>
      </w:r>
      <w:r w:rsidRPr="00EE49A7">
        <w:rPr>
          <w:rFonts w:ascii="TimesNewRomanPSMT" w:hAnsi="TimesNewRomanPSMT" w:cs="TimesNewRomanPSMT"/>
          <w:sz w:val="24"/>
          <w:szCs w:val="24"/>
        </w:rPr>
        <w:t xml:space="preserve">отговорните институции и звена </w:t>
      </w:r>
      <w:r w:rsidRPr="00327DCE">
        <w:rPr>
          <w:rFonts w:ascii="TimesNewRomanPSMT" w:hAnsi="TimesNewRomanPSMT" w:cs="TimesNewRomanPSMT"/>
          <w:sz w:val="24"/>
          <w:szCs w:val="24"/>
        </w:rPr>
        <w:t xml:space="preserve">осъществяват </w:t>
      </w:r>
      <w:r>
        <w:rPr>
          <w:rFonts w:ascii="TimesNewRomanPSMT" w:hAnsi="TimesNewRomanPSMT" w:cs="TimesNewRomanPSMT"/>
          <w:sz w:val="24"/>
          <w:szCs w:val="24"/>
        </w:rPr>
        <w:t>периодичен</w:t>
      </w:r>
      <w:r w:rsidRPr="00327DCE">
        <w:rPr>
          <w:rFonts w:ascii="TimesNewRomanPSMT" w:hAnsi="TimesNewRomanPSMT" w:cs="TimesNewRomanPSMT"/>
          <w:sz w:val="24"/>
          <w:szCs w:val="24"/>
        </w:rPr>
        <w:t xml:space="preserve"> обмен на информац</w:t>
      </w:r>
      <w:r>
        <w:rPr>
          <w:rFonts w:ascii="TimesNewRomanPSMT" w:hAnsi="TimesNewRomanPSMT" w:cs="TimesNewRomanPSMT"/>
          <w:sz w:val="24"/>
          <w:szCs w:val="24"/>
        </w:rPr>
        <w:t>ия, консултации и съгласуваност</w:t>
      </w:r>
      <w:r w:rsidRPr="00327DCE">
        <w:rPr>
          <w:rFonts w:ascii="TimesNewRomanPSMT" w:hAnsi="TimesNewRomanPSMT" w:cs="TimesNewRomanPSMT"/>
          <w:sz w:val="24"/>
          <w:szCs w:val="24"/>
        </w:rPr>
        <w:t xml:space="preserve"> </w:t>
      </w:r>
      <w:r>
        <w:rPr>
          <w:rFonts w:ascii="TimesNewRomanPSMT" w:hAnsi="TimesNewRomanPSMT" w:cs="TimesNewRomanPSMT"/>
          <w:sz w:val="24"/>
          <w:szCs w:val="24"/>
        </w:rPr>
        <w:t>в рамките на официална кореспонденция, работни срещи</w:t>
      </w:r>
      <w:r w:rsidRPr="00327DCE">
        <w:rPr>
          <w:rFonts w:ascii="TimesNewRomanPSMT" w:hAnsi="TimesNewRomanPSMT" w:cs="TimesNewRomanPSMT"/>
          <w:sz w:val="24"/>
          <w:szCs w:val="24"/>
        </w:rPr>
        <w:t xml:space="preserve">, </w:t>
      </w:r>
      <w:r>
        <w:rPr>
          <w:rFonts w:ascii="TimesNewRomanPSMT" w:hAnsi="TimesNewRomanPSMT" w:cs="TimesNewRomanPSMT"/>
          <w:sz w:val="24"/>
          <w:szCs w:val="24"/>
        </w:rPr>
        <w:t xml:space="preserve">семинари, </w:t>
      </w:r>
      <w:r w:rsidRPr="00327DCE">
        <w:rPr>
          <w:rFonts w:ascii="TimesNewRomanPSMT" w:hAnsi="TimesNewRomanPSMT" w:cs="TimesNewRomanPSMT"/>
          <w:sz w:val="24"/>
          <w:szCs w:val="24"/>
        </w:rPr>
        <w:t xml:space="preserve">конференции, кръгли </w:t>
      </w:r>
      <w:r w:rsidRPr="00327DCE">
        <w:rPr>
          <w:rFonts w:ascii="TimesNewRomanPSMT" w:hAnsi="TimesNewRomanPSMT" w:cs="TimesNewRomanPSMT"/>
          <w:sz w:val="24"/>
          <w:szCs w:val="24"/>
        </w:rPr>
        <w:lastRenderedPageBreak/>
        <w:t>маси, обществени форуми с широко участие</w:t>
      </w:r>
      <w:r>
        <w:rPr>
          <w:rFonts w:ascii="TimesNewRomanPSMT" w:hAnsi="TimesNewRomanPSMT" w:cs="TimesNewRomanPSMT"/>
          <w:sz w:val="24"/>
          <w:szCs w:val="24"/>
        </w:rPr>
        <w:t xml:space="preserve">, събиране на обратна информация чрез </w:t>
      </w:r>
      <w:r w:rsidRPr="00327DCE">
        <w:rPr>
          <w:rFonts w:ascii="TimesNewRomanPSMT" w:hAnsi="TimesNewRomanPSMT" w:cs="TimesNewRomanPSMT"/>
          <w:sz w:val="24"/>
          <w:szCs w:val="24"/>
        </w:rPr>
        <w:t xml:space="preserve">анкети, въпросници, </w:t>
      </w:r>
      <w:r>
        <w:rPr>
          <w:rFonts w:ascii="TimesNewRomanPSMT" w:hAnsi="TimesNewRomanPSMT" w:cs="TimesNewRomanPSMT"/>
          <w:sz w:val="24"/>
          <w:szCs w:val="24"/>
        </w:rPr>
        <w:t xml:space="preserve">фокус групи </w:t>
      </w:r>
      <w:r w:rsidRPr="00327DCE">
        <w:rPr>
          <w:rFonts w:ascii="TimesNewRomanPSMT" w:hAnsi="TimesNewRomanPSMT" w:cs="TimesNewRomanPSMT"/>
          <w:sz w:val="24"/>
          <w:szCs w:val="24"/>
        </w:rPr>
        <w:t>и др.</w:t>
      </w:r>
      <w:r>
        <w:rPr>
          <w:rFonts w:ascii="TimesNewRomanPSMT" w:hAnsi="TimesNewRomanPSMT" w:cs="TimesNewRomanPSMT"/>
          <w:sz w:val="24"/>
          <w:szCs w:val="24"/>
        </w:rPr>
        <w:t>;</w:t>
      </w:r>
    </w:p>
    <w:p w:rsidR="007471C3" w:rsidRDefault="007471C3" w:rsidP="001E7159">
      <w:pPr>
        <w:pStyle w:val="ListParagraph"/>
        <w:numPr>
          <w:ilvl w:val="0"/>
          <w:numId w:val="34"/>
        </w:num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а</w:t>
      </w:r>
      <w:r w:rsidRPr="00327DCE">
        <w:rPr>
          <w:rFonts w:ascii="TimesNewRomanPSMT" w:hAnsi="TimesNewRomanPSMT" w:cs="TimesNewRomanPSMT"/>
          <w:sz w:val="24"/>
          <w:szCs w:val="24"/>
        </w:rPr>
        <w:t>нгажиране или активно участие –</w:t>
      </w:r>
      <w:r>
        <w:rPr>
          <w:rFonts w:ascii="TimesNewRomanPSMT" w:hAnsi="TimesNewRomanPSMT" w:cs="TimesNewRomanPSMT"/>
          <w:sz w:val="24"/>
          <w:szCs w:val="24"/>
        </w:rPr>
        <w:t xml:space="preserve"> </w:t>
      </w:r>
      <w:r w:rsidRPr="00327DCE">
        <w:rPr>
          <w:rFonts w:ascii="TimesNewRomanPSMT" w:hAnsi="TimesNewRomanPSMT" w:cs="TimesNewRomanPSMT"/>
          <w:sz w:val="24"/>
          <w:szCs w:val="24"/>
        </w:rPr>
        <w:t xml:space="preserve">всички </w:t>
      </w:r>
      <w:r>
        <w:rPr>
          <w:rFonts w:ascii="TimesNewRomanPSMT" w:hAnsi="TimesNewRomanPSMT" w:cs="TimesNewRomanPSMT"/>
          <w:sz w:val="24"/>
          <w:szCs w:val="24"/>
        </w:rPr>
        <w:t xml:space="preserve">заинтересовани страни и партньори са ангажирани или </w:t>
      </w:r>
      <w:r w:rsidRPr="00327DCE">
        <w:rPr>
          <w:rFonts w:ascii="TimesNewRomanPSMT" w:hAnsi="TimesNewRomanPSMT" w:cs="TimesNewRomanPSMT"/>
          <w:sz w:val="24"/>
          <w:szCs w:val="24"/>
        </w:rPr>
        <w:t>вземат активно учас</w:t>
      </w:r>
      <w:r>
        <w:rPr>
          <w:rFonts w:ascii="TimesNewRomanPSMT" w:hAnsi="TimesNewRomanPSMT" w:cs="TimesNewRomanPSMT"/>
          <w:sz w:val="24"/>
          <w:szCs w:val="24"/>
        </w:rPr>
        <w:t xml:space="preserve">тие при разработване, </w:t>
      </w:r>
      <w:r w:rsidRPr="00327DCE">
        <w:rPr>
          <w:rFonts w:ascii="TimesNewRomanPSMT" w:hAnsi="TimesNewRomanPSMT" w:cs="TimesNewRomanPSMT"/>
          <w:sz w:val="24"/>
          <w:szCs w:val="24"/>
        </w:rPr>
        <w:t>прилагане</w:t>
      </w:r>
      <w:r>
        <w:rPr>
          <w:rFonts w:ascii="TimesNewRomanPSMT" w:hAnsi="TimesNewRomanPSMT" w:cs="TimesNewRomanPSMT"/>
          <w:sz w:val="24"/>
          <w:szCs w:val="24"/>
        </w:rPr>
        <w:t xml:space="preserve"> на</w:t>
      </w:r>
      <w:r w:rsidRPr="00327DCE">
        <w:rPr>
          <w:rFonts w:ascii="TimesNewRomanPSMT" w:hAnsi="TimesNewRomanPSMT" w:cs="TimesNewRomanPSMT"/>
          <w:sz w:val="24"/>
          <w:szCs w:val="24"/>
        </w:rPr>
        <w:t xml:space="preserve"> конкретните дейности и </w:t>
      </w:r>
      <w:r>
        <w:rPr>
          <w:rFonts w:ascii="TimesNewRomanPSMT" w:hAnsi="TimesNewRomanPSMT" w:cs="TimesNewRomanPSMT"/>
          <w:sz w:val="24"/>
          <w:szCs w:val="24"/>
        </w:rPr>
        <w:t>мерки, наблюдението и оценката на процеса на децентрализация</w:t>
      </w:r>
      <w:r w:rsidRPr="00327DCE">
        <w:rPr>
          <w:rFonts w:ascii="TimesNewRomanPSMT" w:hAnsi="TimesNewRomanPSMT" w:cs="TimesNewRomanPSMT"/>
          <w:sz w:val="24"/>
          <w:szCs w:val="24"/>
        </w:rPr>
        <w:t xml:space="preserve">. </w:t>
      </w:r>
      <w:r>
        <w:rPr>
          <w:rFonts w:ascii="TimesNewRomanPSMT" w:hAnsi="TimesNewRomanPSMT" w:cs="TimesNewRomanPSMT"/>
          <w:sz w:val="24"/>
          <w:szCs w:val="24"/>
        </w:rPr>
        <w:t>Активното участие в процеса осигурява ценен опит и информация, която може да бъде споделена публично.</w:t>
      </w:r>
    </w:p>
    <w:p w:rsidR="007471C3" w:rsidRPr="00B76A14" w:rsidRDefault="007471C3" w:rsidP="007471C3">
      <w:pPr>
        <w:pStyle w:val="ListParagraph"/>
        <w:autoSpaceDE w:val="0"/>
        <w:autoSpaceDN w:val="0"/>
        <w:adjustRightInd w:val="0"/>
        <w:spacing w:after="0" w:line="360" w:lineRule="auto"/>
        <w:ind w:left="-142" w:firstLine="709"/>
        <w:jc w:val="both"/>
        <w:rPr>
          <w:rFonts w:ascii="Times New Roman" w:hAnsi="Times New Roman" w:cs="Times New Roman"/>
          <w:sz w:val="24"/>
          <w:szCs w:val="24"/>
        </w:rPr>
      </w:pPr>
      <w:r w:rsidRPr="003E51E6">
        <w:rPr>
          <w:rFonts w:ascii="TimesNewRomanPSMT" w:hAnsi="TimesNewRomanPSMT" w:cs="TimesNewRomanPSMT"/>
          <w:sz w:val="24"/>
          <w:szCs w:val="24"/>
        </w:rPr>
        <w:t xml:space="preserve">Отговорност за прилагане на принципа на партньорство и осигуряване на информация и публичност за изпълнението на Стратегията за децентрализация имат </w:t>
      </w:r>
      <w:r>
        <w:rPr>
          <w:rFonts w:ascii="TimesNewRomanPSMT" w:hAnsi="TimesNewRomanPSMT" w:cs="TimesNewRomanPSMT"/>
          <w:sz w:val="24"/>
          <w:szCs w:val="24"/>
        </w:rPr>
        <w:t>всички органи на централната изпълнителна власт и органите на местното самоуправление, които участват в нейното изпълнение, като</w:t>
      </w:r>
      <w:r w:rsidRPr="003E51E6">
        <w:rPr>
          <w:rFonts w:ascii="TimesNewRomanPSMT" w:hAnsi="TimesNewRomanPSMT" w:cs="TimesNewRomanPSMT"/>
          <w:sz w:val="24"/>
          <w:szCs w:val="24"/>
        </w:rPr>
        <w:t xml:space="preserve"> </w:t>
      </w:r>
      <w:r>
        <w:rPr>
          <w:rFonts w:ascii="TimesNewRomanPSMT" w:hAnsi="TimesNewRomanPSMT" w:cs="TimesNewRomanPSMT"/>
          <w:sz w:val="24"/>
          <w:szCs w:val="24"/>
        </w:rPr>
        <w:t>в</w:t>
      </w:r>
      <w:r w:rsidRPr="003E51E6">
        <w:rPr>
          <w:rFonts w:ascii="TimesNewRomanPSMT" w:hAnsi="TimesNewRomanPSMT" w:cs="TimesNewRomanPSMT"/>
          <w:sz w:val="24"/>
          <w:szCs w:val="24"/>
        </w:rPr>
        <w:t>одеща роля имат М</w:t>
      </w:r>
      <w:r w:rsidR="002F3C96">
        <w:rPr>
          <w:rFonts w:ascii="TimesNewRomanPSMT" w:hAnsi="TimesNewRomanPSMT" w:cs="TimesNewRomanPSMT"/>
          <w:sz w:val="24"/>
          <w:szCs w:val="24"/>
        </w:rPr>
        <w:t xml:space="preserve">РРБ </w:t>
      </w:r>
      <w:r w:rsidRPr="003E51E6">
        <w:rPr>
          <w:rFonts w:ascii="TimesNewRomanPSMT" w:hAnsi="TimesNewRomanPSMT" w:cs="TimesNewRomanPSMT"/>
          <w:sz w:val="24"/>
          <w:szCs w:val="24"/>
        </w:rPr>
        <w:t>и НСОРБ.</w:t>
      </w:r>
    </w:p>
    <w:p w:rsidR="007471C3" w:rsidRPr="006C32F2" w:rsidRDefault="007471C3" w:rsidP="007471C3">
      <w:pPr>
        <w:tabs>
          <w:tab w:val="left" w:pos="284"/>
        </w:tabs>
        <w:spacing w:before="120" w:after="120" w:line="360" w:lineRule="auto"/>
        <w:jc w:val="both"/>
        <w:rPr>
          <w:rFonts w:ascii="Times New Roman" w:eastAsia="Calibri" w:hAnsi="Times New Roman" w:cs="Times New Roman"/>
          <w:b/>
          <w:sz w:val="24"/>
          <w:lang w:bidi="bg-BG"/>
        </w:rPr>
      </w:pPr>
    </w:p>
    <w:p w:rsidR="0071456C" w:rsidRDefault="0071456C">
      <w:pPr>
        <w:rPr>
          <w:rStyle w:val="IntenseReference"/>
          <w:rFonts w:ascii="Times New Roman" w:hAnsi="Times New Roman" w:cs="Times New Roman"/>
          <w:sz w:val="24"/>
          <w:szCs w:val="24"/>
        </w:rPr>
      </w:pPr>
      <w:r>
        <w:rPr>
          <w:rStyle w:val="IntenseReference"/>
          <w:rFonts w:ascii="Times New Roman" w:hAnsi="Times New Roman" w:cs="Times New Roman"/>
          <w:sz w:val="24"/>
          <w:szCs w:val="24"/>
        </w:rPr>
        <w:br w:type="page"/>
      </w:r>
    </w:p>
    <w:p w:rsidR="007E7AA1" w:rsidRDefault="007471C3" w:rsidP="00AF74C0">
      <w:pPr>
        <w:pStyle w:val="Heading1"/>
        <w:rPr>
          <w:rStyle w:val="IntenseReference"/>
          <w:rFonts w:ascii="Times New Roman" w:hAnsi="Times New Roman" w:cs="Times New Roman"/>
          <w:sz w:val="24"/>
          <w:szCs w:val="24"/>
        </w:rPr>
      </w:pPr>
      <w:bookmarkStart w:id="31" w:name="_Toc67567923"/>
      <w:r w:rsidRPr="00DA266C">
        <w:rPr>
          <w:rStyle w:val="IntenseReference"/>
          <w:rFonts w:ascii="Times New Roman" w:hAnsi="Times New Roman" w:cs="Times New Roman"/>
          <w:sz w:val="24"/>
          <w:szCs w:val="24"/>
        </w:rPr>
        <w:lastRenderedPageBreak/>
        <w:t>ПРИЛОЖЕНИЯ</w:t>
      </w:r>
      <w:bookmarkEnd w:id="31"/>
    </w:p>
    <w:p w:rsidR="0071456C" w:rsidRDefault="0071456C" w:rsidP="0071456C">
      <w:pPr>
        <w:spacing w:line="360" w:lineRule="auto"/>
        <w:ind w:firstLine="708"/>
        <w:jc w:val="both"/>
        <w:rPr>
          <w:rFonts w:ascii="Times New Roman" w:hAnsi="Times New Roman" w:cs="Times New Roman"/>
          <w:b/>
          <w:sz w:val="24"/>
          <w:szCs w:val="24"/>
        </w:rPr>
      </w:pPr>
    </w:p>
    <w:p w:rsidR="0071456C" w:rsidRDefault="0071456C" w:rsidP="0071456C">
      <w:pPr>
        <w:spacing w:line="360" w:lineRule="auto"/>
        <w:ind w:firstLine="708"/>
        <w:jc w:val="both"/>
        <w:rPr>
          <w:rFonts w:ascii="Times New Roman" w:hAnsi="Times New Roman" w:cs="Times New Roman"/>
          <w:b/>
          <w:sz w:val="24"/>
          <w:szCs w:val="24"/>
        </w:rPr>
      </w:pPr>
    </w:p>
    <w:p w:rsidR="005A4B21" w:rsidRPr="00DC2628" w:rsidRDefault="005A4B21" w:rsidP="0071456C">
      <w:pPr>
        <w:spacing w:line="360" w:lineRule="auto"/>
        <w:ind w:firstLine="708"/>
        <w:jc w:val="both"/>
        <w:rPr>
          <w:rFonts w:ascii="Times New Roman" w:hAnsi="Times New Roman" w:cs="Times New Roman"/>
          <w:b/>
          <w:sz w:val="24"/>
          <w:szCs w:val="24"/>
          <w:u w:val="single"/>
        </w:rPr>
      </w:pPr>
      <w:r w:rsidRPr="00DC2628">
        <w:rPr>
          <w:rFonts w:ascii="Times New Roman" w:hAnsi="Times New Roman" w:cs="Times New Roman"/>
          <w:b/>
          <w:sz w:val="24"/>
          <w:szCs w:val="24"/>
          <w:u w:val="single"/>
        </w:rPr>
        <w:t xml:space="preserve">Списък на приложенията </w:t>
      </w:r>
    </w:p>
    <w:p w:rsidR="005A4B21" w:rsidRPr="0071456C" w:rsidRDefault="005A4B21" w:rsidP="001E7159">
      <w:pPr>
        <w:pStyle w:val="ListParagraph"/>
        <w:numPr>
          <w:ilvl w:val="0"/>
          <w:numId w:val="35"/>
        </w:numPr>
        <w:spacing w:line="360" w:lineRule="auto"/>
        <w:jc w:val="both"/>
        <w:rPr>
          <w:rFonts w:ascii="Times New Roman" w:hAnsi="Times New Roman" w:cs="Times New Roman"/>
          <w:sz w:val="24"/>
          <w:szCs w:val="24"/>
        </w:rPr>
      </w:pPr>
      <w:r w:rsidRPr="0071456C">
        <w:rPr>
          <w:rFonts w:ascii="Times New Roman" w:hAnsi="Times New Roman" w:cs="Times New Roman"/>
          <w:sz w:val="24"/>
          <w:szCs w:val="24"/>
        </w:rPr>
        <w:t>Приложение № 1 Изводи и препоръки от доклад „Ефективни местни политики в партньорство с гражданското общество“, възложен от МРРБ, 2019 г.</w:t>
      </w:r>
    </w:p>
    <w:p w:rsidR="005A4B21" w:rsidRPr="0071456C" w:rsidRDefault="005A4B21" w:rsidP="001E7159">
      <w:pPr>
        <w:pStyle w:val="ListParagraph"/>
        <w:numPr>
          <w:ilvl w:val="0"/>
          <w:numId w:val="35"/>
        </w:numPr>
        <w:spacing w:line="360" w:lineRule="auto"/>
        <w:jc w:val="both"/>
        <w:rPr>
          <w:rFonts w:ascii="Times New Roman" w:hAnsi="Times New Roman" w:cs="Times New Roman"/>
          <w:sz w:val="24"/>
          <w:szCs w:val="24"/>
        </w:rPr>
      </w:pPr>
      <w:r w:rsidRPr="0071456C">
        <w:rPr>
          <w:rFonts w:ascii="Times New Roman" w:hAnsi="Times New Roman" w:cs="Times New Roman"/>
          <w:sz w:val="24"/>
          <w:szCs w:val="24"/>
        </w:rPr>
        <w:t>Приложение № 2 Проучване на НСОРБ относно процеса на децентрализация на държавното управление в страната</w:t>
      </w:r>
    </w:p>
    <w:p w:rsidR="00FD1BB0" w:rsidRDefault="005A4B21" w:rsidP="001E7159">
      <w:pPr>
        <w:pStyle w:val="ListParagraph"/>
        <w:numPr>
          <w:ilvl w:val="0"/>
          <w:numId w:val="35"/>
        </w:numPr>
        <w:spacing w:line="360" w:lineRule="auto"/>
        <w:jc w:val="both"/>
        <w:rPr>
          <w:rFonts w:ascii="Times New Roman" w:hAnsi="Times New Roman" w:cs="Times New Roman"/>
          <w:sz w:val="24"/>
          <w:szCs w:val="24"/>
        </w:rPr>
      </w:pPr>
      <w:r w:rsidRPr="0071456C">
        <w:rPr>
          <w:rFonts w:ascii="Times New Roman" w:hAnsi="Times New Roman" w:cs="Times New Roman"/>
          <w:sz w:val="24"/>
          <w:szCs w:val="24"/>
        </w:rPr>
        <w:t>Приложение № 3 Анализ на състоянието на процеса на децентрализация в България – анкетно проучване на областни администрации</w:t>
      </w:r>
    </w:p>
    <w:p w:rsidR="008536E1" w:rsidRPr="0071456C" w:rsidRDefault="008536E1" w:rsidP="001E7159">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 4 </w:t>
      </w:r>
      <w:r w:rsidRPr="008536E1">
        <w:rPr>
          <w:rFonts w:ascii="Times New Roman" w:hAnsi="Times New Roman" w:cs="Times New Roman"/>
          <w:sz w:val="24"/>
          <w:szCs w:val="24"/>
        </w:rPr>
        <w:t>Б</w:t>
      </w:r>
      <w:r>
        <w:rPr>
          <w:rFonts w:ascii="Times New Roman" w:hAnsi="Times New Roman" w:cs="Times New Roman"/>
          <w:sz w:val="24"/>
          <w:szCs w:val="24"/>
        </w:rPr>
        <w:t>азови</w:t>
      </w:r>
      <w:r w:rsidRPr="008536E1">
        <w:rPr>
          <w:rFonts w:ascii="Times New Roman" w:hAnsi="Times New Roman" w:cs="Times New Roman"/>
          <w:sz w:val="24"/>
          <w:szCs w:val="24"/>
        </w:rPr>
        <w:t xml:space="preserve"> стойности на финансови/ фискални </w:t>
      </w:r>
      <w:r>
        <w:rPr>
          <w:rFonts w:ascii="Times New Roman" w:hAnsi="Times New Roman" w:cs="Times New Roman"/>
          <w:sz w:val="24"/>
          <w:szCs w:val="24"/>
        </w:rPr>
        <w:t>индикатори за</w:t>
      </w:r>
      <w:r w:rsidR="00DC2628">
        <w:rPr>
          <w:rFonts w:ascii="Times New Roman" w:hAnsi="Times New Roman" w:cs="Times New Roman"/>
          <w:sz w:val="24"/>
          <w:szCs w:val="24"/>
        </w:rPr>
        <w:t xml:space="preserve"> 202</w:t>
      </w:r>
      <w:r>
        <w:rPr>
          <w:rFonts w:ascii="Times New Roman" w:hAnsi="Times New Roman" w:cs="Times New Roman"/>
          <w:sz w:val="24"/>
          <w:szCs w:val="24"/>
        </w:rPr>
        <w:t>0 г. и тенденции</w:t>
      </w:r>
      <w:r w:rsidRPr="008536E1">
        <w:rPr>
          <w:rFonts w:ascii="Times New Roman" w:hAnsi="Times New Roman" w:cs="Times New Roman"/>
          <w:sz w:val="24"/>
          <w:szCs w:val="24"/>
        </w:rPr>
        <w:t xml:space="preserve"> в тяхното изменение през последния петгодишен период</w:t>
      </w:r>
    </w:p>
    <w:p w:rsidR="005A4B21" w:rsidRPr="005A4B21" w:rsidRDefault="005A4B21" w:rsidP="0071456C">
      <w:pPr>
        <w:spacing w:line="360" w:lineRule="auto"/>
        <w:jc w:val="both"/>
        <w:rPr>
          <w:rFonts w:ascii="Times New Roman" w:hAnsi="Times New Roman" w:cs="Times New Roman"/>
          <w:sz w:val="24"/>
          <w:szCs w:val="24"/>
        </w:rPr>
      </w:pPr>
    </w:p>
    <w:p w:rsidR="00FD1BB0" w:rsidRDefault="00FD1BB0" w:rsidP="007471C3">
      <w:pPr>
        <w:rPr>
          <w:rFonts w:ascii="Times New Roman" w:hAnsi="Times New Roman" w:cs="Times New Roman"/>
          <w:sz w:val="24"/>
          <w:szCs w:val="24"/>
        </w:rPr>
        <w:sectPr w:rsidR="00FD1BB0" w:rsidSect="00B22846">
          <w:footerReference w:type="default" r:id="rId15"/>
          <w:pgSz w:w="11906" w:h="16838"/>
          <w:pgMar w:top="1417" w:right="1417" w:bottom="1417" w:left="1417" w:header="708" w:footer="708" w:gutter="0"/>
          <w:pgNumType w:start="0"/>
          <w:cols w:space="708"/>
          <w:titlePg/>
          <w:docGrid w:linePitch="360"/>
        </w:sectPr>
      </w:pPr>
    </w:p>
    <w:p w:rsidR="007471C3" w:rsidRDefault="00FD1BB0" w:rsidP="00AF74C0">
      <w:pPr>
        <w:pStyle w:val="Heading2"/>
        <w:jc w:val="right"/>
        <w:rPr>
          <w:rFonts w:ascii="Times New Roman" w:hAnsi="Times New Roman" w:cs="Times New Roman"/>
          <w:b/>
          <w:sz w:val="24"/>
          <w:szCs w:val="24"/>
        </w:rPr>
      </w:pPr>
      <w:bookmarkStart w:id="32" w:name="_Toc67567924"/>
      <w:r w:rsidRPr="00FD1BB0">
        <w:rPr>
          <w:rFonts w:ascii="Times New Roman" w:hAnsi="Times New Roman" w:cs="Times New Roman"/>
          <w:b/>
          <w:sz w:val="24"/>
          <w:szCs w:val="24"/>
        </w:rPr>
        <w:lastRenderedPageBreak/>
        <w:t>Приложение № 1</w:t>
      </w:r>
      <w:bookmarkEnd w:id="32"/>
    </w:p>
    <w:p w:rsidR="00FD1BB0" w:rsidRPr="00FD1BB0" w:rsidRDefault="00FD1BB0" w:rsidP="00AF74C0">
      <w:pPr>
        <w:pStyle w:val="Heading2"/>
        <w:rPr>
          <w:rFonts w:ascii="Times New Roman" w:hAnsi="Times New Roman" w:cs="Times New Roman"/>
          <w:b/>
          <w:sz w:val="24"/>
          <w:szCs w:val="24"/>
        </w:rPr>
      </w:pPr>
      <w:bookmarkStart w:id="33" w:name="_Toc67567925"/>
      <w:r w:rsidRPr="00FD1BB0">
        <w:rPr>
          <w:rFonts w:ascii="Times New Roman" w:hAnsi="Times New Roman" w:cs="Times New Roman"/>
          <w:b/>
          <w:sz w:val="24"/>
          <w:szCs w:val="24"/>
        </w:rPr>
        <w:t>Изводи и препоръки от доклад „Ефективни местни политики в партньорство с гражданското общество“, възложен от МРРБ, 2019 г.</w:t>
      </w:r>
      <w:bookmarkEnd w:id="33"/>
    </w:p>
    <w:tbl>
      <w:tblPr>
        <w:tblStyle w:val="TabelEcorys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31"/>
        <w:gridCol w:w="3629"/>
        <w:gridCol w:w="4606"/>
        <w:gridCol w:w="5226"/>
      </w:tblGrid>
      <w:tr w:rsidR="00FD1BB0" w:rsidRPr="00FD1BB0" w:rsidTr="00775CCC">
        <w:trPr>
          <w:tblHeader/>
        </w:trPr>
        <w:tc>
          <w:tcPr>
            <w:tcW w:w="534" w:type="dxa"/>
            <w:shd w:val="clear" w:color="auto" w:fill="5B9BD5" w:themeFill="accent1"/>
          </w:tcPr>
          <w:p w:rsidR="00FD1BB0" w:rsidRPr="00FD1BB0" w:rsidRDefault="00FD1BB0" w:rsidP="00FD1BB0">
            <w:pPr>
              <w:spacing w:before="60" w:after="60" w:line="276" w:lineRule="auto"/>
              <w:jc w:val="center"/>
              <w:rPr>
                <w:rFonts w:ascii="Times New Roman" w:hAnsi="Times New Roman" w:cs="Times New Roman"/>
                <w:b/>
                <w:color w:val="FFFFFF" w:themeColor="background1"/>
                <w:sz w:val="24"/>
                <w:szCs w:val="24"/>
              </w:rPr>
            </w:pPr>
            <w:r w:rsidRPr="00FD1BB0">
              <w:rPr>
                <w:rFonts w:ascii="Times New Roman" w:hAnsi="Times New Roman" w:cs="Times New Roman"/>
                <w:b/>
                <w:color w:val="FFFFFF" w:themeColor="background1"/>
                <w:sz w:val="24"/>
                <w:szCs w:val="24"/>
              </w:rPr>
              <w:t>№</w:t>
            </w:r>
          </w:p>
        </w:tc>
        <w:tc>
          <w:tcPr>
            <w:tcW w:w="3685" w:type="dxa"/>
            <w:shd w:val="clear" w:color="auto" w:fill="5B9BD5" w:themeFill="accent1"/>
          </w:tcPr>
          <w:p w:rsidR="00FD1BB0" w:rsidRPr="00FD1BB0" w:rsidRDefault="00FD1BB0" w:rsidP="00FD1BB0">
            <w:pPr>
              <w:spacing w:before="60" w:after="60" w:line="276" w:lineRule="auto"/>
              <w:jc w:val="center"/>
              <w:rPr>
                <w:rFonts w:ascii="Times New Roman" w:hAnsi="Times New Roman" w:cs="Times New Roman"/>
                <w:b/>
                <w:color w:val="FFFFFF" w:themeColor="background1"/>
                <w:sz w:val="24"/>
                <w:szCs w:val="24"/>
              </w:rPr>
            </w:pPr>
            <w:r w:rsidRPr="00FD1BB0">
              <w:rPr>
                <w:rFonts w:ascii="Times New Roman" w:hAnsi="Times New Roman" w:cs="Times New Roman"/>
                <w:b/>
                <w:color w:val="FFFFFF" w:themeColor="background1"/>
                <w:sz w:val="24"/>
                <w:szCs w:val="24"/>
              </w:rPr>
              <w:t>Изводи от изследването</w:t>
            </w:r>
          </w:p>
        </w:tc>
        <w:tc>
          <w:tcPr>
            <w:tcW w:w="4678" w:type="dxa"/>
            <w:shd w:val="clear" w:color="auto" w:fill="5B9BD5" w:themeFill="accent1"/>
          </w:tcPr>
          <w:p w:rsidR="00FD1BB0" w:rsidRPr="00FD1BB0" w:rsidRDefault="00FD1BB0" w:rsidP="00FD1BB0">
            <w:pPr>
              <w:spacing w:before="60" w:after="60" w:line="276" w:lineRule="auto"/>
              <w:jc w:val="center"/>
              <w:rPr>
                <w:rFonts w:ascii="Times New Roman" w:hAnsi="Times New Roman" w:cs="Times New Roman"/>
                <w:b/>
                <w:color w:val="FFFFFF" w:themeColor="background1"/>
                <w:sz w:val="24"/>
                <w:szCs w:val="24"/>
              </w:rPr>
            </w:pPr>
            <w:r w:rsidRPr="00FD1BB0">
              <w:rPr>
                <w:rFonts w:ascii="Times New Roman" w:hAnsi="Times New Roman" w:cs="Times New Roman"/>
                <w:b/>
                <w:color w:val="FFFFFF" w:themeColor="background1"/>
                <w:sz w:val="24"/>
                <w:szCs w:val="24"/>
              </w:rPr>
              <w:t>Препоръка</w:t>
            </w:r>
          </w:p>
        </w:tc>
        <w:tc>
          <w:tcPr>
            <w:tcW w:w="5323" w:type="dxa"/>
            <w:shd w:val="clear" w:color="auto" w:fill="5B9BD5" w:themeFill="accent1"/>
          </w:tcPr>
          <w:p w:rsidR="00FD1BB0" w:rsidRPr="00FD1BB0" w:rsidRDefault="00FD1BB0" w:rsidP="00FD1BB0">
            <w:pPr>
              <w:spacing w:before="60" w:after="60" w:line="276" w:lineRule="auto"/>
              <w:jc w:val="center"/>
              <w:rPr>
                <w:rFonts w:ascii="Times New Roman" w:hAnsi="Times New Roman" w:cs="Times New Roman"/>
                <w:b/>
                <w:color w:val="FFFFFF" w:themeColor="background1"/>
                <w:sz w:val="24"/>
                <w:szCs w:val="24"/>
              </w:rPr>
            </w:pPr>
            <w:r w:rsidRPr="00FD1BB0">
              <w:rPr>
                <w:rFonts w:ascii="Times New Roman" w:hAnsi="Times New Roman" w:cs="Times New Roman"/>
                <w:b/>
                <w:color w:val="FFFFFF" w:themeColor="background1"/>
                <w:sz w:val="24"/>
                <w:szCs w:val="24"/>
              </w:rPr>
              <w:t>Препоръка CM/Rec(2018)4 на СЕ</w:t>
            </w:r>
            <w:r w:rsidRPr="00FD1BB0">
              <w:rPr>
                <w:rFonts w:ascii="Times New Roman" w:hAnsi="Times New Roman" w:cs="Times New Roman"/>
                <w:b/>
                <w:color w:val="FFFFFF" w:themeColor="background1"/>
                <w:sz w:val="24"/>
                <w:szCs w:val="24"/>
                <w:vertAlign w:val="superscript"/>
              </w:rPr>
              <w:footnoteReference w:customMarkFollows="1" w:id="15"/>
              <w:t>*</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Резултатите от анкетните проучвания и от проведените дискусии във фокус групите показват, че гражданите не са ангажирани и не демонстрират интерес към местните политики. Гражданите участват, под една или друга форма, или търсят съдействие от местната власт или от неправителствена организация, преди всичко когато възникне проблем, който пряко ги касае. Информираността на гражданите за възможностите и ролята на неправителствените организации </w:t>
            </w:r>
            <w:r w:rsidRPr="00FD1BB0">
              <w:rPr>
                <w:rFonts w:ascii="Times New Roman" w:hAnsi="Times New Roman" w:cs="Times New Roman"/>
                <w:sz w:val="24"/>
                <w:szCs w:val="24"/>
              </w:rPr>
              <w:lastRenderedPageBreak/>
              <w:t xml:space="preserve">в местния обществен живот е ниска. </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lastRenderedPageBreak/>
              <w:t>В тази връзка е препоръчително и местните власти, и представителите на неправителствените организации и на сдруженията на гражданското общество да работят за</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i/>
                <w:sz w:val="24"/>
                <w:szCs w:val="24"/>
              </w:rPr>
            </w:pPr>
            <w:r w:rsidRPr="00FD1BB0">
              <w:rPr>
                <w:rFonts w:ascii="Times New Roman" w:hAnsi="Times New Roman" w:cs="Times New Roman"/>
                <w:i/>
                <w:sz w:val="24"/>
                <w:szCs w:val="24"/>
              </w:rPr>
              <w:t>Повишаване информираността на гражданите относно възможностите за участие във формулирането, изпълнението и оценката на местните политики с оглед нарастване на гражданската ангажираност в местния обществен живот</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Препоръката е в унисон с текстовете в Препоръка CM/Rec(2018)4 на Съвета на Европа, касаещи прозрачността във функционирането на местните </w:t>
            </w:r>
            <w:r w:rsidRPr="00FD1BB0">
              <w:rPr>
                <w:rFonts w:ascii="Times New Roman" w:hAnsi="Times New Roman" w:cs="Times New Roman"/>
                <w:sz w:val="24"/>
                <w:szCs w:val="24"/>
              </w:rPr>
              <w:lastRenderedPageBreak/>
              <w:t>институции, достъпа на гражданите до информация, комуникацията и диалога между местните власти и гражданите, и участието на последните в процесите на взимане на решения на местно ниво.</w:t>
            </w:r>
          </w:p>
        </w:tc>
        <w:tc>
          <w:tcPr>
            <w:tcW w:w="5323"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lastRenderedPageBreak/>
              <w:t>В.І.6</w:t>
            </w:r>
            <w:r w:rsidRPr="00FD1BB0">
              <w:rPr>
                <w:rFonts w:ascii="Times New Roman" w:hAnsi="Times New Roman" w:cs="Times New Roman"/>
                <w:sz w:val="24"/>
                <w:szCs w:val="24"/>
              </w:rPr>
              <w:t xml:space="preserve"> Държавите-членки [на СЕ]трябва да въведат по-голяма прозрачност в начина, по който местните институции функционират и по-специално:</w:t>
            </w:r>
          </w:p>
          <w:p w:rsidR="00FD1BB0" w:rsidRPr="00FD1BB0" w:rsidRDefault="00FD1BB0" w:rsidP="001E7159">
            <w:pPr>
              <w:numPr>
                <w:ilvl w:val="0"/>
                <w:numId w:val="38"/>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да гарантират публичния характер на процесите на взимане на решение на местно ниво (например чрез публикуване на дневния ред на местните съвети и на местните изпълнителни събрания; срещите на местните съвети и комитети са открити за обществеността; провеждане на сесии за въпроси и отговори или публикуване на протоколите от заседанията и решенията);</w:t>
            </w:r>
          </w:p>
          <w:p w:rsidR="00FD1BB0" w:rsidRPr="00FD1BB0" w:rsidRDefault="00FD1BB0" w:rsidP="001E7159">
            <w:pPr>
              <w:numPr>
                <w:ilvl w:val="0"/>
                <w:numId w:val="38"/>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 xml:space="preserve">да гарантират и улесняват достъпа на всеки гражданин до информация относно местните дела (например чрез създаване </w:t>
            </w:r>
            <w:r w:rsidRPr="00FD1BB0">
              <w:rPr>
                <w:rFonts w:ascii="Times New Roman" w:hAnsi="Times New Roman" w:cs="Times New Roman"/>
                <w:sz w:val="24"/>
                <w:szCs w:val="24"/>
              </w:rPr>
              <w:lastRenderedPageBreak/>
              <w:t>на информационни бюра, центрове за документиране и публични бази данни; използване на информационни и комуникационни технологии; опростяване на административните процедури и намаляване на разходите за получаване на копия от документи), като спазва законодателството за неприкосновеност на личния живот и сигурността;</w:t>
            </w:r>
          </w:p>
          <w:p w:rsidR="00FD1BB0" w:rsidRPr="00FD1BB0" w:rsidRDefault="00FD1BB0" w:rsidP="001E7159">
            <w:pPr>
              <w:numPr>
                <w:ilvl w:val="0"/>
                <w:numId w:val="38"/>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да предоставят адекватна информация за административните звена и тяхната организационна структура и да информират гражданите, които са пряко засегнати от текущи процедури, за напредъка на тези производства.</w:t>
            </w:r>
          </w:p>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t>В.І.7</w:t>
            </w:r>
            <w:r w:rsidRPr="00FD1BB0">
              <w:rPr>
                <w:rFonts w:ascii="Times New Roman" w:hAnsi="Times New Roman" w:cs="Times New Roman"/>
                <w:sz w:val="24"/>
                <w:szCs w:val="24"/>
              </w:rPr>
              <w:t xml:space="preserve"> Държавите-членки [на СЕ] трябва да въведат цялостна комуникационна политика, за да се даде възможност на гражданите да разберат по-добре основните въпроси, засягащи </w:t>
            </w:r>
            <w:r w:rsidRPr="00FD1BB0">
              <w:rPr>
                <w:rFonts w:ascii="Times New Roman" w:hAnsi="Times New Roman" w:cs="Times New Roman"/>
                <w:sz w:val="24"/>
                <w:szCs w:val="24"/>
              </w:rPr>
              <w:lastRenderedPageBreak/>
              <w:t>общността, и последиците от основните политически решения, които нейните органи са призовани да направят, както и да информират гражданите за възможностите за участие в местния обществен живот и формите, които това участие може да приеме.</w:t>
            </w:r>
          </w:p>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t>В.ІІІ.1</w:t>
            </w:r>
            <w:r w:rsidRPr="00FD1BB0">
              <w:rPr>
                <w:rFonts w:ascii="Times New Roman" w:hAnsi="Times New Roman" w:cs="Times New Roman"/>
                <w:sz w:val="24"/>
                <w:szCs w:val="24"/>
              </w:rPr>
              <w:t xml:space="preserve"> Държавите-членки [на СЕ] трябва да насърчават диалога между гражданите и местните изборни представители и да запознават местните власти с различните техники за комуникация с обществеността и широкия спектър от възможности, по които гражданите могат пряко да участват при вземането на решения.</w:t>
            </w:r>
            <w:r w:rsidRPr="00FD1BB0">
              <w:t xml:space="preserve"> </w:t>
            </w:r>
            <w:r w:rsidRPr="00FD1BB0">
              <w:rPr>
                <w:rFonts w:ascii="Times New Roman" w:hAnsi="Times New Roman" w:cs="Times New Roman"/>
                <w:sz w:val="24"/>
                <w:szCs w:val="24"/>
              </w:rPr>
              <w:t xml:space="preserve">Подобна осведоменост може да се развие чрез публикуване на насоки (например под формата на харта за участието на гражданите на местно равнище), провеждане на конференции и семинари или създаване на цифрови хранилища и интерфейси, които да </w:t>
            </w:r>
            <w:r w:rsidRPr="00FD1BB0">
              <w:rPr>
                <w:rFonts w:ascii="Times New Roman" w:hAnsi="Times New Roman" w:cs="Times New Roman"/>
                <w:sz w:val="24"/>
                <w:szCs w:val="24"/>
              </w:rPr>
              <w:lastRenderedPageBreak/>
              <w:t>позволяват публикуване и достъп до примери за добри практики.</w:t>
            </w:r>
          </w:p>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t>В.ІІІ.7</w:t>
            </w:r>
            <w:r w:rsidRPr="00FD1BB0">
              <w:rPr>
                <w:rFonts w:ascii="Times New Roman" w:hAnsi="Times New Roman" w:cs="Times New Roman"/>
                <w:sz w:val="24"/>
                <w:szCs w:val="24"/>
              </w:rPr>
              <w:t xml:space="preserve"> Държавите-членки [на СЕ] трябва да гарантират, че участието на гражданите има реално въздействие върху процесите на вземане на решения, че гражданите са добре информирани за въздействието на тяхното участие и че виждат осезаеми резултати. Местните власти обаче трябва да бъдат честни с обществеността относно ограниченията на формите на участие и да избягват създаването на прекалени очаквания към възможностите да удовлетворят интересите на всички заинтересовани страни, особено когато трябва да се вземат решения за противоречащи си интереси, или за ограничени ресурс. </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Липсата или оскъдността на информацията за визията, целите, приоритетите</w:t>
            </w:r>
            <w:r w:rsidRPr="00FD1BB0">
              <w:t xml:space="preserve"> </w:t>
            </w:r>
            <w:r w:rsidRPr="00FD1BB0">
              <w:rPr>
                <w:rFonts w:ascii="Times New Roman" w:hAnsi="Times New Roman" w:cs="Times New Roman"/>
                <w:sz w:val="24"/>
                <w:szCs w:val="24"/>
              </w:rPr>
              <w:t xml:space="preserve">за развитие на общините и начините им за </w:t>
            </w:r>
            <w:r w:rsidRPr="00FD1BB0">
              <w:rPr>
                <w:rFonts w:ascii="Times New Roman" w:hAnsi="Times New Roman" w:cs="Times New Roman"/>
                <w:sz w:val="24"/>
                <w:szCs w:val="24"/>
              </w:rPr>
              <w:lastRenderedPageBreak/>
              <w:t>постигане вероятно е една от причините за пасивността и слабата заинтересованост на гражданите от местния обществен живот (освен, когато даден проблем пряко ги засяга). Изследването показа, че преобладаващата част от гражданите не са запознати с дейността на неправителствените организации и тяхната (потенциална) роля за разрешаване на местните проблеми и предизвикателства.</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lastRenderedPageBreak/>
              <w:t>В тази връзка е препоръчително общините и организациите от третия сектор да повишат своята активност с оглед</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sz w:val="24"/>
                <w:szCs w:val="24"/>
              </w:rPr>
            </w:pPr>
            <w:r w:rsidRPr="00FD1BB0">
              <w:rPr>
                <w:rFonts w:ascii="Times New Roman" w:hAnsi="Times New Roman" w:cs="Times New Roman"/>
                <w:i/>
                <w:sz w:val="24"/>
                <w:szCs w:val="24"/>
              </w:rPr>
              <w:lastRenderedPageBreak/>
              <w:t>Осигуряване на публичност и ясно комуникиране на визията, целите, приоритетите, мерките и инициативите за развитие на общините и местните общности както от страна на местните власти, така и от страна на неправителствения и гражданския сектор</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Препоръката кореспондира на текстовете, приети от Съвета на Европа, за предоставяне на информация и подобряване на комуникацията между властите и гражданите с оглед въвличането им в процеса на вземане на решения</w:t>
            </w:r>
          </w:p>
        </w:tc>
        <w:tc>
          <w:tcPr>
            <w:tcW w:w="5323"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lastRenderedPageBreak/>
              <w:t xml:space="preserve">А.1 </w:t>
            </w:r>
            <w:r w:rsidRPr="00FD1BB0">
              <w:rPr>
                <w:rFonts w:ascii="Times New Roman" w:hAnsi="Times New Roman" w:cs="Times New Roman"/>
                <w:sz w:val="24"/>
                <w:szCs w:val="24"/>
              </w:rPr>
              <w:t xml:space="preserve">Държавите-членки [на СЕ] трябва да спазват принципите за предоставяне на информация, изложени в Конвенцията на Съвета на Европа за достъпа до официални документи (CETS </w:t>
            </w:r>
            <w:r w:rsidRPr="00FD1BB0">
              <w:rPr>
                <w:rFonts w:ascii="Times New Roman" w:hAnsi="Times New Roman" w:cs="Times New Roman"/>
                <w:sz w:val="24"/>
                <w:szCs w:val="24"/>
                <w:lang w:val="en-GB"/>
              </w:rPr>
              <w:t>No</w:t>
            </w:r>
            <w:r w:rsidRPr="00FD1BB0">
              <w:rPr>
                <w:rFonts w:ascii="Times New Roman" w:hAnsi="Times New Roman" w:cs="Times New Roman"/>
                <w:sz w:val="24"/>
                <w:szCs w:val="24"/>
              </w:rPr>
              <w:t xml:space="preserve"> 205)</w:t>
            </w:r>
            <w:r w:rsidRPr="00FD1BB0">
              <w:t xml:space="preserve"> </w:t>
            </w:r>
            <w:r w:rsidRPr="00FD1BB0">
              <w:rPr>
                <w:rFonts w:ascii="Times New Roman" w:hAnsi="Times New Roman" w:cs="Times New Roman"/>
                <w:sz w:val="24"/>
                <w:szCs w:val="24"/>
              </w:rPr>
              <w:lastRenderedPageBreak/>
              <w:t>във връзка с различните въпроси, засягащи местната общност, за да могат техните граждани да участват в решенията, които засягат тяхната общност или ги засягат поотделно, и да позволят прозрачност при вземането на решения от местните власти, като по този начин се повишава отчетността на вземащите решения;</w:t>
            </w:r>
          </w:p>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А.4 </w:t>
            </w:r>
            <w:r w:rsidRPr="00FD1BB0">
              <w:rPr>
                <w:rFonts w:ascii="Times New Roman" w:hAnsi="Times New Roman" w:cs="Times New Roman"/>
                <w:sz w:val="24"/>
                <w:szCs w:val="24"/>
              </w:rPr>
              <w:t>Държавите-членки [на СЕ] трябва да отдават голямо значение на комуникацията между властите и гражданите и да насърчават местните власти да поставят акцент върху участието на гражданите и внимателно да обмислят техните искания и очаквания, за да предвидят подходящ отговор на нуждите, които са изразили;</w:t>
            </w:r>
          </w:p>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В.ІІІ.5 </w:t>
            </w:r>
            <w:r w:rsidRPr="00FD1BB0">
              <w:rPr>
                <w:rFonts w:ascii="Times New Roman" w:hAnsi="Times New Roman" w:cs="Times New Roman"/>
                <w:sz w:val="24"/>
                <w:szCs w:val="24"/>
              </w:rPr>
              <w:t>Държавите-членки [на СЕ] трябва да предоставят на гражданите по-голямо влияние върху местното планиране и, по принцип, върху стратегически и дългосрочни решения. По конкретно:</w:t>
            </w:r>
          </w:p>
          <w:p w:rsidR="00FD1BB0" w:rsidRPr="00FD1BB0" w:rsidRDefault="00FD1BB0" w:rsidP="001E7159">
            <w:pPr>
              <w:numPr>
                <w:ilvl w:val="0"/>
                <w:numId w:val="39"/>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lastRenderedPageBreak/>
              <w:t>да дадат на гражданите възможност да участват във различните етапи на процеса на взимане на решения</w:t>
            </w:r>
            <w:r w:rsidRPr="00FD1BB0">
              <w:t xml:space="preserve"> </w:t>
            </w:r>
            <w:r w:rsidRPr="00FD1BB0">
              <w:rPr>
                <w:rFonts w:ascii="Times New Roman" w:hAnsi="Times New Roman" w:cs="Times New Roman"/>
                <w:sz w:val="24"/>
                <w:szCs w:val="24"/>
              </w:rPr>
              <w:t>по отношение на такива решения.</w:t>
            </w:r>
            <w:r w:rsidRPr="00FD1BB0">
              <w:t xml:space="preserve"> </w:t>
            </w:r>
            <w:r w:rsidRPr="00FD1BB0">
              <w:rPr>
                <w:rFonts w:ascii="Times New Roman" w:hAnsi="Times New Roman" w:cs="Times New Roman"/>
                <w:sz w:val="24"/>
                <w:szCs w:val="24"/>
              </w:rPr>
              <w:t>Тези фази могат да бъдат: подготовка, приемане, прилагане, оценка и преформулиране на местните политики;</w:t>
            </w:r>
          </w:p>
          <w:p w:rsidR="00FD1BB0" w:rsidRPr="00FD1BB0" w:rsidRDefault="00FD1BB0" w:rsidP="001E7159">
            <w:pPr>
              <w:numPr>
                <w:ilvl w:val="0"/>
                <w:numId w:val="39"/>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да илюстрират всеки етап на процеса с помощта на ясен, разбираем материал, който е лесно достъпен за обществеността, използвайки, ако е възможно, в допълнение към традиционните методи (карти, мащабни модели, аудиовизуални материали) други средства, достъпни чрез новите технологии;</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Законът за местното самоуправление и местната администрация предвижда проучване </w:t>
            </w:r>
            <w:r w:rsidRPr="00FD1BB0">
              <w:rPr>
                <w:rFonts w:ascii="Times New Roman" w:hAnsi="Times New Roman" w:cs="Times New Roman"/>
                <w:sz w:val="24"/>
              </w:rPr>
              <w:t xml:space="preserve">потребностите на </w:t>
            </w:r>
            <w:r w:rsidRPr="00FD1BB0">
              <w:rPr>
                <w:rFonts w:ascii="Times New Roman" w:hAnsi="Times New Roman" w:cs="Times New Roman"/>
                <w:sz w:val="24"/>
              </w:rPr>
              <w:lastRenderedPageBreak/>
              <w:t>населението (чл. 49, ал. 1)</w:t>
            </w:r>
            <w:r w:rsidRPr="00FD1BB0">
              <w:rPr>
                <w:rFonts w:ascii="Times New Roman" w:hAnsi="Times New Roman" w:cs="Times New Roman"/>
                <w:sz w:val="24"/>
                <w:szCs w:val="24"/>
              </w:rPr>
              <w:t>. Изследването, обаче, показа, че не винаги и не навсякъде местните власти инициират проучване на нуждите и очакванията на гражданите в различните местни политики. Неправителствените организации също не се чувстват достатъчно въвлечени във формулирането на политики, което следва да се предхожда от обществени обсъждания и проучвания.</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lastRenderedPageBreak/>
              <w:t xml:space="preserve">Поради тази причина е препоръчително местните власти, с подкрепата на неправителствените организации и сдруженията на гражданското общество, </w:t>
            </w:r>
            <w:r w:rsidRPr="00FD1BB0">
              <w:rPr>
                <w:rFonts w:ascii="Times New Roman" w:hAnsi="Times New Roman" w:cs="Times New Roman"/>
                <w:sz w:val="24"/>
                <w:szCs w:val="24"/>
              </w:rPr>
              <w:lastRenderedPageBreak/>
              <w:t xml:space="preserve">като прилагат съвременни технологии, където е подходящо, да </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i/>
                <w:sz w:val="24"/>
                <w:szCs w:val="24"/>
              </w:rPr>
            </w:pPr>
            <w:r w:rsidRPr="00FD1BB0">
              <w:rPr>
                <w:rFonts w:ascii="Times New Roman" w:hAnsi="Times New Roman" w:cs="Times New Roman"/>
                <w:i/>
                <w:sz w:val="24"/>
                <w:szCs w:val="24"/>
              </w:rPr>
              <w:t>Възприемат и прилагат подходящи инструменти за изследване на проблемите и предизвикателствата на местната общност.</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Препоръката е в унисон с текстовете, приети от Съвета на Европа, които насърчават страните членки да развиват проучвания и дискусии за разбиране на силните и слабите страни на различните инструменти за участие на гражданите в процеса на вземане на решения.</w:t>
            </w:r>
          </w:p>
        </w:tc>
        <w:tc>
          <w:tcPr>
            <w:tcW w:w="5323"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lastRenderedPageBreak/>
              <w:t xml:space="preserve">А.4 </w:t>
            </w:r>
            <w:r w:rsidRPr="00FD1BB0">
              <w:rPr>
                <w:rFonts w:ascii="Times New Roman" w:hAnsi="Times New Roman" w:cs="Times New Roman"/>
                <w:sz w:val="24"/>
                <w:szCs w:val="24"/>
              </w:rPr>
              <w:t>– вж. по-горе</w:t>
            </w:r>
          </w:p>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А.5 </w:t>
            </w:r>
            <w:r w:rsidRPr="00FD1BB0">
              <w:rPr>
                <w:rFonts w:ascii="Times New Roman" w:hAnsi="Times New Roman" w:cs="Times New Roman"/>
                <w:sz w:val="24"/>
                <w:szCs w:val="24"/>
              </w:rPr>
              <w:t>Държавите-членки [на СЕ] трябва да</w:t>
            </w:r>
            <w:r w:rsidRPr="00FD1BB0">
              <w:t xml:space="preserve"> </w:t>
            </w:r>
            <w:r w:rsidRPr="00FD1BB0">
              <w:rPr>
                <w:rFonts w:ascii="Times New Roman" w:hAnsi="Times New Roman" w:cs="Times New Roman"/>
                <w:sz w:val="24"/>
                <w:szCs w:val="24"/>
              </w:rPr>
              <w:t xml:space="preserve">възприемат всеобхватен подход към участието на гражданите, като вземат предвид както </w:t>
            </w:r>
            <w:r w:rsidRPr="00FD1BB0">
              <w:rPr>
                <w:rFonts w:ascii="Times New Roman" w:hAnsi="Times New Roman" w:cs="Times New Roman"/>
                <w:sz w:val="24"/>
                <w:szCs w:val="24"/>
              </w:rPr>
              <w:lastRenderedPageBreak/>
              <w:t>процесите на представителната демокрация, така и формите на пряко участие в процеса на вземане на решения и управлението на местните дела;</w:t>
            </w:r>
          </w:p>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t>В.ІІІ.2</w:t>
            </w:r>
            <w:r w:rsidRPr="00FD1BB0">
              <w:rPr>
                <w:rFonts w:ascii="Times New Roman" w:hAnsi="Times New Roman" w:cs="Times New Roman"/>
                <w:sz w:val="24"/>
                <w:szCs w:val="24"/>
              </w:rPr>
              <w:t xml:space="preserve"> Държавите-членки [на СЕ] трябва да развият, чрез проучвания и дискусии, разбиране за силните и слабите страни на различните инструменти за участие на гражданите в процеса на вземане на решения</w:t>
            </w:r>
            <w:r w:rsidRPr="00FD1BB0">
              <w:t xml:space="preserve">, </w:t>
            </w:r>
            <w:r w:rsidRPr="00FD1BB0">
              <w:rPr>
                <w:rFonts w:ascii="Times New Roman" w:hAnsi="Times New Roman" w:cs="Times New Roman"/>
                <w:sz w:val="24"/>
                <w:szCs w:val="24"/>
              </w:rPr>
              <w:t>да насърчат иновациите и експериментирането в усилията на местните власти да общуват с гражданите и активно да ги включат във взимането на решения;</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В.ІІІ.3 </w:t>
            </w:r>
            <w:r w:rsidRPr="00FD1BB0">
              <w:rPr>
                <w:rFonts w:ascii="Times New Roman" w:hAnsi="Times New Roman" w:cs="Times New Roman"/>
                <w:sz w:val="24"/>
                <w:szCs w:val="24"/>
              </w:rPr>
              <w:t>Държавите-членки [на СЕ] трябва да използват в пълна степен:</w:t>
            </w:r>
          </w:p>
          <w:p w:rsidR="00FD1BB0" w:rsidRPr="00FD1BB0" w:rsidRDefault="00FD1BB0" w:rsidP="001E7159">
            <w:pPr>
              <w:numPr>
                <w:ilvl w:val="0"/>
                <w:numId w:val="40"/>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 xml:space="preserve">новите информационни и комуникационни технологии и да предприемат стъпки, за да гарантират, че местните власти и други публични органи използват (освен традиционните и все още ценни методи като официални обявления или официални брошури) </w:t>
            </w:r>
            <w:r w:rsidRPr="00FD1BB0">
              <w:rPr>
                <w:rFonts w:ascii="Times New Roman" w:hAnsi="Times New Roman" w:cs="Times New Roman"/>
                <w:sz w:val="24"/>
                <w:szCs w:val="24"/>
              </w:rPr>
              <w:lastRenderedPageBreak/>
              <w:t>пълния набор от налични комуникационни средства, като се консултират, например, с Препоръка CM/Rec (2009) 1 на Комитета на министрите към държавите-членки относно електронната демокрация (е-</w:t>
            </w:r>
            <w:r w:rsidRPr="00FD1BB0">
              <w:rPr>
                <w:rFonts w:ascii="Times New Roman" w:hAnsi="Times New Roman" w:cs="Times New Roman"/>
                <w:sz w:val="24"/>
                <w:szCs w:val="24"/>
                <w:lang w:val="en-GB"/>
              </w:rPr>
              <w:t>democracy</w:t>
            </w:r>
            <w:r w:rsidRPr="00FD1BB0">
              <w:rPr>
                <w:rFonts w:ascii="Times New Roman" w:hAnsi="Times New Roman" w:cs="Times New Roman"/>
                <w:sz w:val="24"/>
                <w:szCs w:val="24"/>
              </w:rPr>
              <w:t>)</w:t>
            </w:r>
            <w:r w:rsidRPr="00FD1BB0">
              <w:t xml:space="preserve"> и </w:t>
            </w:r>
            <w:r w:rsidRPr="00FD1BB0">
              <w:rPr>
                <w:rFonts w:ascii="Times New Roman" w:hAnsi="Times New Roman" w:cs="Times New Roman"/>
                <w:sz w:val="24"/>
                <w:szCs w:val="24"/>
              </w:rPr>
              <w:t>Препоръка Rec (2004) 15 на Комитета на министрите на държавите-членки относно електронното управление e-governance);</w:t>
            </w:r>
          </w:p>
          <w:p w:rsidR="00FD1BB0" w:rsidRPr="00FD1BB0" w:rsidRDefault="00FD1BB0" w:rsidP="001E7159">
            <w:pPr>
              <w:numPr>
                <w:ilvl w:val="0"/>
                <w:numId w:val="40"/>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 xml:space="preserve">повече съвещателни форми на вземане на решения, т.е. обмяна на информация и мнения (например публични срещи, събрания на граждани и журита, или различни видове граждански форуми, групи, панели и обществени съвети, чиято функция е да съветват или да правят предложения, или да провеждат кръгли маси, проучвания на общественото </w:t>
            </w:r>
            <w:r w:rsidRPr="00FD1BB0">
              <w:rPr>
                <w:rFonts w:ascii="Times New Roman" w:hAnsi="Times New Roman" w:cs="Times New Roman"/>
                <w:sz w:val="24"/>
                <w:szCs w:val="24"/>
              </w:rPr>
              <w:lastRenderedPageBreak/>
              <w:t>мнение и проучвания сред потребителите);</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Изследването показа, че при възникнал проблем гражданите директно се свързват с местните власти, когато разрешаването му е от тяхната компетентност. Това вероятно се дължи на повишената прозрачност на работа и достъпност на администрацията в сравнение с предходни периоди. В такива ситуации, обаче, неправителствените организации не са неангажирани с адресирането на проблема, а биха могли да бъда въвлечени, още повече ако проблемът засяга по-голяма група граждани.</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В тази връзка е препоръчително гражданите, при идентифициране на проблем, и местните власти, при търсене и обсъждане на решенията за неговото адресиране, да се стремят към</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i/>
                <w:sz w:val="24"/>
                <w:szCs w:val="24"/>
              </w:rPr>
            </w:pPr>
            <w:r w:rsidRPr="00FD1BB0">
              <w:rPr>
                <w:rFonts w:ascii="Times New Roman" w:hAnsi="Times New Roman" w:cs="Times New Roman"/>
                <w:i/>
                <w:sz w:val="24"/>
                <w:szCs w:val="24"/>
              </w:rPr>
              <w:t>Привличане на неправителствени организации и сдружения на гражданското общество за обсъждане на възможни варианти за адресиране и решаване на идентифицираните проблеми</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Препоръката кореспондира на текстовете, приети през 2018 г. от външните министри на държавите-членки на Съвета на Европа, и по-специално на тези, приканващи ги да засилят ролята на сдруженията на гражданите във вземането на решения на местно ниво.</w:t>
            </w:r>
          </w:p>
        </w:tc>
        <w:tc>
          <w:tcPr>
            <w:tcW w:w="5323"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А.4 </w:t>
            </w:r>
            <w:r w:rsidRPr="00FD1BB0">
              <w:rPr>
                <w:rFonts w:ascii="Times New Roman" w:hAnsi="Times New Roman" w:cs="Times New Roman"/>
                <w:sz w:val="24"/>
                <w:szCs w:val="24"/>
              </w:rPr>
              <w:t>– вж. по-горе;</w:t>
            </w:r>
          </w:p>
          <w:p w:rsidR="00FD1BB0" w:rsidRPr="00FD1BB0" w:rsidRDefault="00FD1BB0" w:rsidP="00FD1BB0">
            <w:pPr>
              <w:spacing w:before="120" w:line="360" w:lineRule="auto"/>
              <w:jc w:val="both"/>
              <w:rPr>
                <w:rFonts w:ascii="Times New Roman" w:hAnsi="Times New Roman" w:cs="Times New Roman"/>
                <w:b/>
                <w:sz w:val="24"/>
                <w:szCs w:val="24"/>
              </w:rPr>
            </w:pPr>
            <w:r w:rsidRPr="00FD1BB0">
              <w:rPr>
                <w:rFonts w:ascii="Times New Roman" w:hAnsi="Times New Roman" w:cs="Times New Roman"/>
                <w:b/>
                <w:sz w:val="24"/>
                <w:szCs w:val="24"/>
              </w:rPr>
              <w:t xml:space="preserve">А.7 </w:t>
            </w:r>
            <w:r w:rsidRPr="00FD1BB0">
              <w:rPr>
                <w:rFonts w:ascii="Times New Roman" w:hAnsi="Times New Roman" w:cs="Times New Roman"/>
                <w:sz w:val="24"/>
                <w:szCs w:val="24"/>
              </w:rPr>
              <w:t>Държавите-членки [на СЕ] трябва да започнат със задълбочена оценка на ситуацията по отношение на местното участие, да установят подходящи модели (добри практики) и да въведат система за наблюдение за проследяване на всички промени, за да се установят причините за всяка положителна или отрицателна тенденция в участието на гражданите и да се измери въздействието на приетите механизми.</w:t>
            </w:r>
          </w:p>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А.12 </w:t>
            </w:r>
            <w:r w:rsidRPr="00FD1BB0">
              <w:rPr>
                <w:rFonts w:ascii="Times New Roman" w:hAnsi="Times New Roman" w:cs="Times New Roman"/>
                <w:sz w:val="24"/>
                <w:szCs w:val="24"/>
              </w:rPr>
              <w:t>Държавите-членки [на СЕ] трябва да признаят и да засилят ролята на сдруженията и на групите граждани като ключови партньори в развитието и поддържането на култура на участие</w:t>
            </w:r>
            <w:r w:rsidRPr="00FD1BB0">
              <w:t xml:space="preserve"> и </w:t>
            </w:r>
            <w:r w:rsidRPr="00FD1BB0">
              <w:rPr>
                <w:rFonts w:ascii="Times New Roman" w:hAnsi="Times New Roman" w:cs="Times New Roman"/>
                <w:sz w:val="24"/>
                <w:szCs w:val="24"/>
              </w:rPr>
              <w:t>като движеща сила в практическото прилагане на демократичното участие.</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В.ІІІ.3 – </w:t>
            </w:r>
            <w:r w:rsidRPr="00FD1BB0">
              <w:rPr>
                <w:rFonts w:ascii="Times New Roman" w:hAnsi="Times New Roman" w:cs="Times New Roman"/>
                <w:sz w:val="24"/>
                <w:szCs w:val="24"/>
              </w:rPr>
              <w:t>вж. по-горе</w:t>
            </w:r>
            <w:r w:rsidRPr="00FD1BB0">
              <w:rPr>
                <w:rFonts w:ascii="Times New Roman" w:hAnsi="Times New Roman" w:cs="Times New Roman"/>
                <w:b/>
                <w:sz w:val="24"/>
                <w:szCs w:val="24"/>
              </w:rPr>
              <w:t xml:space="preserve"> </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Според преобладаващата част от респондентите – и местни власти, и неправителствени организации, взаимодействието между тях не се осъществява въз основа на писмени и публично достъпни правила и процедури. В някои общини са приети и се прилагат наредби или други формални документи за предоставяне на средства за реализиране на проекти и инициативи със средства от общинския бюджет, и/или за обществено обсъждане на документи и нормативни актове. Липсват, обаче, правила и процедури за формално взаимодействие (извън финансирането на проекти и </w:t>
            </w:r>
            <w:r w:rsidRPr="00FD1BB0">
              <w:rPr>
                <w:rFonts w:ascii="Times New Roman" w:hAnsi="Times New Roman" w:cs="Times New Roman"/>
                <w:sz w:val="24"/>
                <w:szCs w:val="24"/>
              </w:rPr>
              <w:lastRenderedPageBreak/>
              <w:t xml:space="preserve">публичните консултации, регламентирани със закон), като например определяне на приоритетни области на взаимодействие, ресурси и участие на страните в реализирането на конкретни инициативи, начини и периодичност на комуникация и консултиране и пр. </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lastRenderedPageBreak/>
              <w:t>В тази връзка е препоръчително местните власти, в сътрудничество със заинтересованите граждански организации, да</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i/>
                <w:sz w:val="24"/>
                <w:szCs w:val="24"/>
              </w:rPr>
            </w:pPr>
            <w:r w:rsidRPr="00FD1BB0">
              <w:rPr>
                <w:rFonts w:ascii="Times New Roman" w:hAnsi="Times New Roman" w:cs="Times New Roman"/>
                <w:i/>
                <w:sz w:val="24"/>
                <w:szCs w:val="24"/>
              </w:rPr>
              <w:t>Създадат условия и ред за осъществяване на ефективно и ефикасно взаимодействие във всичките му измерения между местните власти, неправителствените организации и сдруженията на гражданското общество, като за целта всяка община съобразно местните специфики приеме формални правила и процедури, регламентиращи взаимодействието в процеса на формулиране, изпълнение и оценка на местни политики</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Изпълнението на препоръката ще улесни постигането на по-голямо съответствие с </w:t>
            </w:r>
            <w:r w:rsidRPr="00FD1BB0">
              <w:rPr>
                <w:rFonts w:ascii="Times New Roman" w:hAnsi="Times New Roman" w:cs="Times New Roman"/>
                <w:sz w:val="24"/>
                <w:szCs w:val="24"/>
              </w:rPr>
              <w:lastRenderedPageBreak/>
              <w:t>текстовете на Препоръка CM/Rec(2018)4 на Съвета на Европа.</w:t>
            </w:r>
          </w:p>
        </w:tc>
        <w:tc>
          <w:tcPr>
            <w:tcW w:w="5323" w:type="dxa"/>
          </w:tcPr>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lastRenderedPageBreak/>
              <w:t xml:space="preserve">А.12 </w:t>
            </w:r>
            <w:r w:rsidRPr="00FD1BB0">
              <w:rPr>
                <w:rFonts w:ascii="Times New Roman" w:hAnsi="Times New Roman" w:cs="Times New Roman"/>
                <w:sz w:val="24"/>
                <w:szCs w:val="24"/>
              </w:rPr>
              <w:t>– вж. по-горе</w:t>
            </w:r>
          </w:p>
          <w:p w:rsidR="00FD1BB0" w:rsidRPr="00FD1BB0" w:rsidRDefault="00FD1BB0" w:rsidP="00FD1BB0">
            <w:pPr>
              <w:spacing w:line="360" w:lineRule="auto"/>
              <w:jc w:val="both"/>
              <w:rPr>
                <w:rFonts w:ascii="Times New Roman" w:hAnsi="Times New Roman" w:cs="Times New Roman"/>
                <w:b/>
                <w:sz w:val="24"/>
                <w:szCs w:val="24"/>
              </w:rPr>
            </w:pPr>
            <w:r w:rsidRPr="00FD1BB0">
              <w:rPr>
                <w:rFonts w:ascii="Times New Roman" w:hAnsi="Times New Roman" w:cs="Times New Roman"/>
                <w:b/>
                <w:sz w:val="24"/>
                <w:szCs w:val="24"/>
              </w:rPr>
              <w:t xml:space="preserve">В.ІІІ.3 </w:t>
            </w:r>
            <w:r w:rsidRPr="00FD1BB0">
              <w:rPr>
                <w:rFonts w:ascii="Times New Roman" w:hAnsi="Times New Roman" w:cs="Times New Roman"/>
                <w:sz w:val="24"/>
                <w:szCs w:val="24"/>
              </w:rPr>
              <w:t>– вж. по-горе</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В.ІІІ.4 </w:t>
            </w:r>
            <w:r w:rsidRPr="00FD1BB0">
              <w:rPr>
                <w:rFonts w:ascii="Times New Roman" w:hAnsi="Times New Roman" w:cs="Times New Roman"/>
                <w:sz w:val="24"/>
                <w:szCs w:val="24"/>
              </w:rPr>
              <w:t>Държавите-членки [на СЕ] трябва</w:t>
            </w:r>
            <w:r w:rsidRPr="00FD1BB0">
              <w:rPr>
                <w:rFonts w:ascii="Times New Roman" w:hAnsi="Times New Roman" w:cs="Times New Roman"/>
                <w:b/>
                <w:sz w:val="24"/>
                <w:szCs w:val="24"/>
              </w:rPr>
              <w:t xml:space="preserve"> </w:t>
            </w:r>
            <w:r w:rsidRPr="00FD1BB0">
              <w:rPr>
                <w:rFonts w:ascii="Times New Roman" w:hAnsi="Times New Roman" w:cs="Times New Roman"/>
                <w:sz w:val="24"/>
                <w:szCs w:val="24"/>
              </w:rPr>
              <w:t>да въведат или, където е необходимо, да подобрят законодателството или наредбите, които дават възможност за:</w:t>
            </w:r>
          </w:p>
          <w:p w:rsidR="00FD1BB0" w:rsidRPr="00FD1BB0" w:rsidRDefault="00FD1BB0" w:rsidP="001E7159">
            <w:pPr>
              <w:numPr>
                <w:ilvl w:val="0"/>
                <w:numId w:val="41"/>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петиции, предложения и жалби, подадени от граждани към местния съвет или местната администрация;</w:t>
            </w:r>
          </w:p>
          <w:p w:rsidR="00FD1BB0" w:rsidRPr="00FD1BB0" w:rsidRDefault="00FD1BB0" w:rsidP="001E7159">
            <w:pPr>
              <w:numPr>
                <w:ilvl w:val="0"/>
                <w:numId w:val="41"/>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инициативи, призоваващи изборните органи да се заемат със специфични въпроси, за да предоставят на гражданите отговор или да започнат процедура по референдум;</w:t>
            </w:r>
          </w:p>
          <w:p w:rsidR="00FD1BB0" w:rsidRPr="00FD1BB0" w:rsidRDefault="00FD1BB0" w:rsidP="001E7159">
            <w:pPr>
              <w:numPr>
                <w:ilvl w:val="0"/>
                <w:numId w:val="41"/>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 xml:space="preserve">консултативни референдуми или референдуми за вземане на решения по въпроси от местно значение, инициирани от местните власти по собствена инициатива или по искане на местната общност, като се вземе предвид Кодекса </w:t>
            </w:r>
            <w:r w:rsidRPr="00FD1BB0">
              <w:rPr>
                <w:rFonts w:ascii="Times New Roman" w:hAnsi="Times New Roman" w:cs="Times New Roman"/>
                <w:sz w:val="24"/>
                <w:szCs w:val="24"/>
              </w:rPr>
              <w:lastRenderedPageBreak/>
              <w:t>за добра практика по референдумите, приет от Европейската комисия за демокрация чрез право (Венецианска комисия) (CDL-D (2007) 008rev);</w:t>
            </w:r>
          </w:p>
          <w:p w:rsidR="00FD1BB0" w:rsidRPr="00FD1BB0" w:rsidRDefault="00FD1BB0" w:rsidP="001E7159">
            <w:pPr>
              <w:numPr>
                <w:ilvl w:val="0"/>
                <w:numId w:val="41"/>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механизми за сътрудничество на гражданите с органите за вземане на решения, включително представителни органи;</w:t>
            </w:r>
          </w:p>
          <w:p w:rsidR="00FD1BB0" w:rsidRPr="00FD1BB0" w:rsidRDefault="00FD1BB0" w:rsidP="001E7159">
            <w:pPr>
              <w:numPr>
                <w:ilvl w:val="0"/>
                <w:numId w:val="41"/>
              </w:numPr>
              <w:spacing w:line="360" w:lineRule="auto"/>
              <w:contextualSpacing/>
              <w:jc w:val="both"/>
              <w:rPr>
                <w:rFonts w:ascii="Times New Roman" w:hAnsi="Times New Roman" w:cs="Times New Roman"/>
                <w:sz w:val="24"/>
                <w:szCs w:val="24"/>
              </w:rPr>
            </w:pPr>
            <w:r w:rsidRPr="00FD1BB0">
              <w:rPr>
                <w:rFonts w:ascii="Times New Roman" w:hAnsi="Times New Roman" w:cs="Times New Roman"/>
                <w:sz w:val="24"/>
                <w:szCs w:val="24"/>
              </w:rPr>
              <w:t>механизми за включване на гражданите в управлението (комисии на потребителите, съвети за партньорство, пряко управление на услугите от страна на гражданите, участие в бюджетната процедура</w:t>
            </w:r>
            <w:r w:rsidRPr="00FD1BB0">
              <w:rPr>
                <w:rFonts w:ascii="Times New Roman" w:hAnsi="Times New Roman" w:cs="Times New Roman"/>
                <w:sz w:val="24"/>
                <w:szCs w:val="24"/>
                <w:vertAlign w:val="superscript"/>
              </w:rPr>
              <w:footnoteReference w:id="16"/>
            </w:r>
            <w:r w:rsidRPr="00FD1BB0">
              <w:rPr>
                <w:rFonts w:ascii="Times New Roman" w:hAnsi="Times New Roman" w:cs="Times New Roman"/>
                <w:sz w:val="24"/>
                <w:szCs w:val="24"/>
              </w:rPr>
              <w:t xml:space="preserve"> и др.).</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В.ІІІ.6 </w:t>
            </w:r>
            <w:r w:rsidRPr="00FD1BB0">
              <w:rPr>
                <w:rFonts w:ascii="Times New Roman" w:hAnsi="Times New Roman" w:cs="Times New Roman"/>
                <w:sz w:val="24"/>
                <w:szCs w:val="24"/>
              </w:rPr>
              <w:t xml:space="preserve">Държавите-членки [на СЕ] трябва да разработят механизми за систематична обратна връзка с цел включване на гражданите в оценката и подобряването на управлението на местните </w:t>
            </w:r>
            <w:r w:rsidRPr="00FD1BB0">
              <w:rPr>
                <w:rFonts w:ascii="Times New Roman" w:hAnsi="Times New Roman" w:cs="Times New Roman"/>
                <w:sz w:val="24"/>
                <w:szCs w:val="24"/>
              </w:rPr>
              <w:lastRenderedPageBreak/>
              <w:t>дела и предоставяне на услуги</w:t>
            </w:r>
            <w:r w:rsidRPr="00FD1BB0">
              <w:t xml:space="preserve"> </w:t>
            </w:r>
            <w:r w:rsidRPr="00FD1BB0">
              <w:rPr>
                <w:rFonts w:ascii="Times New Roman" w:hAnsi="Times New Roman" w:cs="Times New Roman"/>
                <w:sz w:val="24"/>
                <w:szCs w:val="24"/>
              </w:rPr>
              <w:t>като например проучвания на потребителите, потребителски панели, показатели за изпълнение или в избора на доставчици на различни услуги</w:t>
            </w:r>
            <w:r w:rsidRPr="00FD1BB0">
              <w:t xml:space="preserve"> </w:t>
            </w:r>
            <w:r w:rsidRPr="00FD1BB0">
              <w:rPr>
                <w:rFonts w:ascii="Times New Roman" w:hAnsi="Times New Roman" w:cs="Times New Roman"/>
                <w:sz w:val="24"/>
                <w:szCs w:val="24"/>
              </w:rPr>
              <w:t>с цел повишаване на качеството на решенията и услуги и повишаване на отчетността.</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В.ІІІ.7 </w:t>
            </w:r>
            <w:r w:rsidRPr="00FD1BB0">
              <w:rPr>
                <w:rFonts w:ascii="Times New Roman" w:hAnsi="Times New Roman" w:cs="Times New Roman"/>
                <w:sz w:val="24"/>
                <w:szCs w:val="24"/>
              </w:rPr>
              <w:t>– вж. по-горе</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В.ІІІ.9 </w:t>
            </w:r>
            <w:r w:rsidRPr="00FD1BB0">
              <w:rPr>
                <w:rFonts w:ascii="Times New Roman" w:hAnsi="Times New Roman" w:cs="Times New Roman"/>
                <w:sz w:val="24"/>
                <w:szCs w:val="24"/>
              </w:rPr>
              <w:t>Държавите-членки [на СЕ] трябва да разработят квартални структури за участие, които да позволят на гражданите да влияят върху решения относно публичните инвестиции, зонирането или предоставянето на услуги, или да поемат отговорност за управлението на местните пространства, съоръжения и т.н., например чрез квартални съвети и форуми, участие в бюджетната процедура или доброволни групи.</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Анализ/оценка на очакваните или реалните ефекти от приемането на даден акт или от провеждането на конкретна </w:t>
            </w:r>
            <w:r w:rsidRPr="00FD1BB0">
              <w:rPr>
                <w:rFonts w:ascii="Times New Roman" w:hAnsi="Times New Roman" w:cs="Times New Roman"/>
                <w:sz w:val="24"/>
                <w:szCs w:val="24"/>
              </w:rPr>
              <w:lastRenderedPageBreak/>
              <w:t>политика на местно ниво все още не се извършва, показват резултатите от Изследването. Предварителната оценка на въздействието, най-вече на общинските планове за развитие, в повечето случаи е формален процес, без в него да се влагат значителни ресурси.</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lastRenderedPageBreak/>
              <w:t xml:space="preserve">В тази връзка, с оглед повишаване ефективността и ефикасността на местните политики, и подобряване взаимодействието между местните власти </w:t>
            </w:r>
            <w:r w:rsidRPr="00FD1BB0">
              <w:rPr>
                <w:rFonts w:ascii="Times New Roman" w:hAnsi="Times New Roman" w:cs="Times New Roman"/>
                <w:sz w:val="24"/>
                <w:szCs w:val="24"/>
              </w:rPr>
              <w:lastRenderedPageBreak/>
              <w:t xml:space="preserve">и гражданските организации, е препоръчително </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sz w:val="24"/>
                <w:szCs w:val="24"/>
              </w:rPr>
            </w:pPr>
            <w:r w:rsidRPr="00FD1BB0">
              <w:rPr>
                <w:rFonts w:ascii="Times New Roman" w:hAnsi="Times New Roman" w:cs="Times New Roman"/>
                <w:i/>
                <w:sz w:val="24"/>
                <w:szCs w:val="24"/>
              </w:rPr>
              <w:t>Извършването на оценка на ефектите и/или въздействието от дадена политика или мярка да стане задължителен елемент от процеса на вземане на решения на местно ниво, включително чрез търсене на обратна връзка от гражданите и неправителствения сектор</w:t>
            </w:r>
            <w:r w:rsidRPr="00FD1BB0">
              <w:rPr>
                <w:rFonts w:ascii="Times New Roman" w:hAnsi="Times New Roman" w:cs="Times New Roman"/>
                <w:sz w:val="24"/>
                <w:szCs w:val="24"/>
              </w:rPr>
              <w:t>.</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Предложението съответства на Препоръката на Съвета на Европа, и по-специално на текстовете, касаещи участието на гражданите във вземането на решения, които пряко ги касаят и прилагането на механизми и инструменти за проучване на техните проблеми, нужди и очаквания.</w:t>
            </w:r>
          </w:p>
        </w:tc>
        <w:tc>
          <w:tcPr>
            <w:tcW w:w="5323" w:type="dxa"/>
          </w:tcPr>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lastRenderedPageBreak/>
              <w:t xml:space="preserve">А.7 </w:t>
            </w:r>
            <w:r w:rsidRPr="00FD1BB0">
              <w:rPr>
                <w:rFonts w:ascii="Times New Roman" w:hAnsi="Times New Roman" w:cs="Times New Roman"/>
                <w:sz w:val="24"/>
                <w:szCs w:val="24"/>
              </w:rPr>
              <w:t>– вж. по-горе</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В.ІІІ.6 </w:t>
            </w:r>
            <w:r w:rsidRPr="00FD1BB0">
              <w:rPr>
                <w:rFonts w:ascii="Times New Roman" w:hAnsi="Times New Roman" w:cs="Times New Roman"/>
                <w:sz w:val="24"/>
                <w:szCs w:val="24"/>
              </w:rPr>
              <w:t>– вж. по-горе</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Изследването показва, че устойчивостта на реализираните съвместно между местните власти и граждански организации проекти и инициативи рядко е във фокуса на внимание. Напротив. В повечето случаи нито общината, нито неправителствения сектор разполага или е в състояние да осигури ресурси за поддържане на резултатите, така че гражданите (и други заинтересовани страни) да продължат да се ползват от тях.</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Поради тази причина е препоръчително и местните власти, и гражданските организации</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sz w:val="24"/>
                <w:szCs w:val="24"/>
              </w:rPr>
            </w:pPr>
            <w:r w:rsidRPr="00FD1BB0">
              <w:rPr>
                <w:rFonts w:ascii="Times New Roman" w:hAnsi="Times New Roman" w:cs="Times New Roman"/>
                <w:i/>
                <w:sz w:val="24"/>
                <w:szCs w:val="24"/>
              </w:rPr>
              <w:t>Чрез подходящи мерки да гарантират устойчивостта на съвместни проекти и инициативи, особено след приключване на техния формален период на изпълнение</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Предложението е в унисон с приетата от СЕ препоръка през 2018 г., и по-специално в частта, касаеща възможността на гражданите да влияят върху решенията за публичните инвестиции, или да поемат отговорност за управлението на местните пространства. </w:t>
            </w:r>
          </w:p>
        </w:tc>
        <w:tc>
          <w:tcPr>
            <w:tcW w:w="5323"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b/>
                <w:sz w:val="24"/>
                <w:szCs w:val="24"/>
              </w:rPr>
              <w:t>В.ІІІ.9</w:t>
            </w:r>
            <w:r w:rsidRPr="00FD1BB0">
              <w:rPr>
                <w:rFonts w:ascii="Times New Roman" w:hAnsi="Times New Roman" w:cs="Times New Roman"/>
                <w:sz w:val="24"/>
                <w:szCs w:val="24"/>
              </w:rPr>
              <w:t>– вж. по-горе</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Дискусиите с представители на местните власти и неправителствени организации показаха, че все още съществува практика новото ръководство на </w:t>
            </w:r>
            <w:r w:rsidRPr="00FD1BB0">
              <w:rPr>
                <w:rFonts w:ascii="Times New Roman" w:hAnsi="Times New Roman" w:cs="Times New Roman"/>
                <w:sz w:val="24"/>
                <w:szCs w:val="24"/>
              </w:rPr>
              <w:lastRenderedPageBreak/>
              <w:t>общината да преустановява или да не подкрепя инициативи или проекти, започнали в предходния мандат, независимо от това, че (част от) гражданите ги считат и възприемат за важни в контекста на местното развитие и местния обществен живот.</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lastRenderedPageBreak/>
              <w:t xml:space="preserve">Като се има предвид, че органите на местното самоуправление и местните органи на изпълнителната власт се излъчват от мнозинството, но не от всички </w:t>
            </w:r>
            <w:r w:rsidRPr="00FD1BB0">
              <w:rPr>
                <w:rFonts w:ascii="Times New Roman" w:hAnsi="Times New Roman" w:cs="Times New Roman"/>
                <w:sz w:val="24"/>
                <w:szCs w:val="24"/>
              </w:rPr>
              <w:lastRenderedPageBreak/>
              <w:t>граждани на дадена община е резонно да се предложи,</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sz w:val="24"/>
                <w:szCs w:val="24"/>
              </w:rPr>
            </w:pPr>
            <w:r w:rsidRPr="00FD1BB0">
              <w:rPr>
                <w:rFonts w:ascii="Times New Roman" w:hAnsi="Times New Roman" w:cs="Times New Roman"/>
                <w:i/>
                <w:sz w:val="24"/>
                <w:szCs w:val="24"/>
              </w:rPr>
              <w:t>Въз основа на споделените ценности за демокрация, върховенство на закона и добро управление, в общините да се изгражда култура на устойчиво взаимодействие между местните власти и неправителствения сектор, както и да се осигурява необходимата приемственост между отделните управленски мандати на местните власти</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Предложението не кореспондира на текст от Препоръката на Съвета на Европа. Независимо от това, приемствеността между отделните мандати на местните власти е предпоставка за осигуряване на устойчивост на проекти и инициативи, значими за местните общности, доказателство за съблюдаване на </w:t>
            </w:r>
            <w:r w:rsidRPr="00FD1BB0">
              <w:rPr>
                <w:rFonts w:ascii="Times New Roman" w:hAnsi="Times New Roman" w:cs="Times New Roman"/>
                <w:sz w:val="24"/>
                <w:szCs w:val="24"/>
              </w:rPr>
              <w:lastRenderedPageBreak/>
              <w:t>принципите за добро демократично управление.</w:t>
            </w:r>
          </w:p>
        </w:tc>
        <w:tc>
          <w:tcPr>
            <w:tcW w:w="5323"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lastRenderedPageBreak/>
              <w:t>Неприложимо.</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Проучванията и фокус групите сред целевите групи показаха, че гражданите рядко разпознават неправителствените организации като проводник и защитник на своите интереси. Това, от една страна, се дължи на все още сравнително ниската гражданска култура и образование, а от друга </w:t>
            </w:r>
            <w:r w:rsidRPr="00FD1BB0">
              <w:rPr>
                <w:rFonts w:ascii="Calibri" w:hAnsi="Calibri" w:cs="Calibri"/>
                <w:sz w:val="24"/>
                <w:szCs w:val="24"/>
              </w:rPr>
              <w:t>–</w:t>
            </w:r>
            <w:r w:rsidRPr="00FD1BB0">
              <w:rPr>
                <w:rFonts w:ascii="Times New Roman" w:hAnsi="Times New Roman" w:cs="Times New Roman"/>
                <w:sz w:val="24"/>
                <w:szCs w:val="24"/>
              </w:rPr>
              <w:t xml:space="preserve"> на недостатъчния капацитет (човешки, технически и финансов) на гражданските организации.</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Поради тази причина е препоръчително и местните, и централните власти, съобразно своите правомощия, да оказват</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sz w:val="24"/>
                <w:szCs w:val="24"/>
              </w:rPr>
            </w:pPr>
            <w:r w:rsidRPr="00FD1BB0">
              <w:rPr>
                <w:rFonts w:ascii="Times New Roman" w:hAnsi="Times New Roman" w:cs="Times New Roman"/>
                <w:i/>
                <w:sz w:val="24"/>
                <w:szCs w:val="24"/>
              </w:rPr>
              <w:t>Подкрепа на неправителствените организации и сдруженията на гражданското общество, за да достигат до гражданите и да стимулират тяхното участие в местни проекти, инициативи и каузи</w:t>
            </w:r>
            <w:r w:rsidRPr="00FD1BB0">
              <w:rPr>
                <w:rFonts w:ascii="Times New Roman" w:hAnsi="Times New Roman" w:cs="Times New Roman"/>
                <w:sz w:val="24"/>
                <w:szCs w:val="24"/>
              </w:rPr>
              <w:t>.</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Предложението кореспондира на текстовете от Препоръката на СЕ от 2018 г., и по-специално в частта ѝ, призоваваща страните-членки да признават и да засилват ролята на сдруженията и на групите граждани като ключови партньори в развитието и поддържането на култура на участие и като движеща сила в </w:t>
            </w:r>
            <w:r w:rsidRPr="00FD1BB0">
              <w:rPr>
                <w:rFonts w:ascii="Times New Roman" w:hAnsi="Times New Roman" w:cs="Times New Roman"/>
                <w:sz w:val="24"/>
                <w:szCs w:val="24"/>
              </w:rPr>
              <w:lastRenderedPageBreak/>
              <w:t xml:space="preserve">практическото прилагане на демократичното участие. </w:t>
            </w:r>
          </w:p>
        </w:tc>
        <w:tc>
          <w:tcPr>
            <w:tcW w:w="5323" w:type="dxa"/>
          </w:tcPr>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lastRenderedPageBreak/>
              <w:t xml:space="preserve">А.12 – </w:t>
            </w:r>
            <w:r w:rsidRPr="00FD1BB0">
              <w:rPr>
                <w:rFonts w:ascii="Times New Roman" w:hAnsi="Times New Roman" w:cs="Times New Roman"/>
                <w:sz w:val="24"/>
                <w:szCs w:val="24"/>
              </w:rPr>
              <w:t>вж. по-горе</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Изследването показа, също така, че е налице потенциал и желание сред неправителствените организации да доставят услуги и да извършват дейности от името на или допълващи тези, осигурявани от публичните власти. Въпреки това, доминира мнението, че местните власти не ангажират в достатъчна степен гражданските организации в реализирането на местните политики, а там където това се случва, не винаги е съобразно ясни и прозрачни правила и процедури за финансиране и качество.</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В тази връзка резултатите от Изследването показват, че е налице необходимост от:</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sz w:val="24"/>
                <w:szCs w:val="24"/>
              </w:rPr>
            </w:pPr>
            <w:r w:rsidRPr="00FD1BB0">
              <w:rPr>
                <w:rFonts w:ascii="Times New Roman" w:hAnsi="Times New Roman" w:cs="Times New Roman"/>
                <w:i/>
                <w:sz w:val="24"/>
                <w:szCs w:val="24"/>
              </w:rPr>
              <w:t>Насърчаване общините, съобразно местните нужди и възможности, да делегират извършването на дейности и предоставянето на публични услуги от неправителствения сектор при прозрачни и публично оповестени финансови параметри и изисквания за качество, включително механизми за контрол и оценка на изпълнението на делегираните дейности</w:t>
            </w:r>
            <w:r w:rsidRPr="00FD1BB0">
              <w:rPr>
                <w:rFonts w:ascii="Times New Roman" w:hAnsi="Times New Roman" w:cs="Times New Roman"/>
                <w:sz w:val="24"/>
                <w:szCs w:val="24"/>
              </w:rPr>
              <w:t>.</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Предложението не кореспондира на текстове от Препоръката на Съвета на Европа, но беше формулирано, под една или друга форма, от почти всички участници в дискусиите.</w:t>
            </w:r>
          </w:p>
        </w:tc>
        <w:tc>
          <w:tcPr>
            <w:tcW w:w="5323"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Неприложимо.</w:t>
            </w:r>
          </w:p>
        </w:tc>
      </w:tr>
      <w:tr w:rsidR="00FD1BB0" w:rsidRPr="00FD1BB0" w:rsidTr="00775CCC">
        <w:tc>
          <w:tcPr>
            <w:tcW w:w="534" w:type="dxa"/>
          </w:tcPr>
          <w:p w:rsidR="00FD1BB0" w:rsidRPr="00FD1BB0" w:rsidRDefault="00FD1BB0" w:rsidP="001E7159">
            <w:pPr>
              <w:numPr>
                <w:ilvl w:val="0"/>
                <w:numId w:val="37"/>
              </w:numPr>
              <w:spacing w:line="360" w:lineRule="auto"/>
              <w:ind w:left="0" w:firstLine="0"/>
              <w:contextualSpacing/>
              <w:jc w:val="both"/>
              <w:rPr>
                <w:rFonts w:ascii="Times New Roman" w:hAnsi="Times New Roman" w:cs="Times New Roman"/>
                <w:sz w:val="24"/>
                <w:szCs w:val="24"/>
              </w:rPr>
            </w:pPr>
          </w:p>
        </w:tc>
        <w:tc>
          <w:tcPr>
            <w:tcW w:w="3685"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Резултатите от Изследването показаха, че наличието на специален фонд за финансиране на местни инициативи (в повечето случаи реализирани от местни неправителствени организации), особено в малки населени места, е в състояние да адресира значителна част от проблемите на гражданите, особено на свързаните с благоустрояването и инфраструктурата. Някои общини не само планират средства за такива дейности, но привличат жители и граждански организации в комисиите за </w:t>
            </w:r>
            <w:r w:rsidRPr="00FD1BB0">
              <w:rPr>
                <w:rFonts w:ascii="Times New Roman" w:hAnsi="Times New Roman" w:cs="Times New Roman"/>
                <w:sz w:val="24"/>
                <w:szCs w:val="24"/>
              </w:rPr>
              <w:lastRenderedPageBreak/>
              <w:t>избор на проекти, които да бъдат финансирани. Тази практика се оказва успешна не само за подобряване на средата, но и за подобряване на взаимодействието и за повишаване на доверието в местните власти.</w:t>
            </w:r>
          </w:p>
        </w:tc>
        <w:tc>
          <w:tcPr>
            <w:tcW w:w="4678" w:type="dxa"/>
          </w:tcPr>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lastRenderedPageBreak/>
              <w:t>Изводът дава основание да се акцентира върху препоръката</w:t>
            </w:r>
          </w:p>
          <w:p w:rsidR="00FD1BB0" w:rsidRPr="00FD1BB0" w:rsidRDefault="00FD1BB0" w:rsidP="001E7159">
            <w:pPr>
              <w:numPr>
                <w:ilvl w:val="0"/>
                <w:numId w:val="36"/>
              </w:numPr>
              <w:spacing w:line="360" w:lineRule="auto"/>
              <w:ind w:left="370" w:hanging="370"/>
              <w:contextualSpacing/>
              <w:jc w:val="both"/>
              <w:rPr>
                <w:rFonts w:ascii="Times New Roman" w:hAnsi="Times New Roman" w:cs="Times New Roman"/>
                <w:sz w:val="24"/>
                <w:szCs w:val="24"/>
              </w:rPr>
            </w:pPr>
            <w:r w:rsidRPr="00FD1BB0">
              <w:rPr>
                <w:rFonts w:ascii="Times New Roman" w:hAnsi="Times New Roman" w:cs="Times New Roman"/>
                <w:i/>
                <w:sz w:val="24"/>
                <w:szCs w:val="24"/>
              </w:rPr>
              <w:t>Местните власти да бъдат насърчавани, съобразно техните приоритети и възможности, да създават условия за финансиране на местни проекти и инициативи</w:t>
            </w:r>
            <w:r w:rsidRPr="00FD1BB0">
              <w:rPr>
                <w:rFonts w:ascii="Times New Roman" w:hAnsi="Times New Roman" w:cs="Times New Roman"/>
                <w:i/>
                <w:sz w:val="24"/>
                <w:szCs w:val="24"/>
                <w:vertAlign w:val="superscript"/>
              </w:rPr>
              <w:footnoteReference w:id="17"/>
            </w:r>
            <w:r w:rsidRPr="00FD1BB0">
              <w:rPr>
                <w:rFonts w:ascii="Times New Roman" w:hAnsi="Times New Roman" w:cs="Times New Roman"/>
                <w:i/>
                <w:sz w:val="24"/>
                <w:szCs w:val="24"/>
              </w:rPr>
              <w:t>, като изборът на проектите и инициативите да се извършва съгласно прозрачна и публично оповестена процедура и от комисия, включваща представители на неправителствени организации и граждани.</w:t>
            </w:r>
          </w:p>
          <w:p w:rsidR="00FD1BB0" w:rsidRPr="00FD1BB0" w:rsidRDefault="00FD1BB0" w:rsidP="00FD1BB0">
            <w:pPr>
              <w:spacing w:line="360" w:lineRule="auto"/>
              <w:jc w:val="both"/>
              <w:rPr>
                <w:rFonts w:ascii="Times New Roman" w:hAnsi="Times New Roman" w:cs="Times New Roman"/>
                <w:sz w:val="24"/>
                <w:szCs w:val="24"/>
              </w:rPr>
            </w:pPr>
            <w:r w:rsidRPr="00FD1BB0">
              <w:rPr>
                <w:rFonts w:ascii="Times New Roman" w:hAnsi="Times New Roman" w:cs="Times New Roman"/>
                <w:sz w:val="24"/>
                <w:szCs w:val="24"/>
              </w:rPr>
              <w:t xml:space="preserve">Предложението кореспондира на Препоръката на Съвета на ЕС и по-специално е в унисон с текста ѝ, призоваващ страните-членки да признават </w:t>
            </w:r>
            <w:r w:rsidRPr="00FD1BB0">
              <w:rPr>
                <w:rFonts w:ascii="Times New Roman" w:hAnsi="Times New Roman" w:cs="Times New Roman"/>
                <w:sz w:val="24"/>
                <w:szCs w:val="24"/>
              </w:rPr>
              <w:lastRenderedPageBreak/>
              <w:t>и засилват ролята на гражданските организации като ключови партньори в развитието и поддържането на култура на участие за местно развитие.</w:t>
            </w:r>
          </w:p>
        </w:tc>
        <w:tc>
          <w:tcPr>
            <w:tcW w:w="5323" w:type="dxa"/>
          </w:tcPr>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lastRenderedPageBreak/>
              <w:t xml:space="preserve">А.12 </w:t>
            </w:r>
            <w:r w:rsidRPr="00FD1BB0">
              <w:rPr>
                <w:rFonts w:ascii="Times New Roman" w:hAnsi="Times New Roman" w:cs="Times New Roman"/>
                <w:sz w:val="24"/>
                <w:szCs w:val="24"/>
              </w:rPr>
              <w:t>– вж. по-горе</w:t>
            </w:r>
          </w:p>
          <w:p w:rsidR="00FD1BB0" w:rsidRPr="00FD1BB0" w:rsidRDefault="00FD1BB0" w:rsidP="00FD1BB0">
            <w:pPr>
              <w:spacing w:before="120" w:line="360" w:lineRule="auto"/>
              <w:jc w:val="both"/>
              <w:rPr>
                <w:rFonts w:ascii="Times New Roman" w:hAnsi="Times New Roman" w:cs="Times New Roman"/>
                <w:sz w:val="24"/>
                <w:szCs w:val="24"/>
              </w:rPr>
            </w:pPr>
            <w:r w:rsidRPr="00FD1BB0">
              <w:rPr>
                <w:rFonts w:ascii="Times New Roman" w:hAnsi="Times New Roman" w:cs="Times New Roman"/>
                <w:b/>
                <w:sz w:val="24"/>
                <w:szCs w:val="24"/>
              </w:rPr>
              <w:t xml:space="preserve">А.12 </w:t>
            </w:r>
            <w:r w:rsidRPr="00FD1BB0">
              <w:rPr>
                <w:rFonts w:ascii="Times New Roman" w:hAnsi="Times New Roman" w:cs="Times New Roman"/>
                <w:sz w:val="24"/>
                <w:szCs w:val="24"/>
              </w:rPr>
              <w:t>Държавите-членки [на СЕ] трябва да признаят и да засилят ролята на сдруженията и на групите граждани като ключови партньори в развитието и поддържането на култура на участие</w:t>
            </w:r>
            <w:r w:rsidRPr="00FD1BB0">
              <w:t xml:space="preserve"> и </w:t>
            </w:r>
            <w:r w:rsidRPr="00FD1BB0">
              <w:rPr>
                <w:rFonts w:ascii="Times New Roman" w:hAnsi="Times New Roman" w:cs="Times New Roman"/>
                <w:sz w:val="24"/>
                <w:szCs w:val="24"/>
              </w:rPr>
              <w:t>като движеща сила в практическото прилагане на демократичното участие.</w:t>
            </w:r>
          </w:p>
          <w:p w:rsidR="00FD1BB0" w:rsidRPr="00FD1BB0" w:rsidRDefault="00FD1BB0" w:rsidP="00FD1BB0">
            <w:pPr>
              <w:spacing w:before="120" w:line="360" w:lineRule="auto"/>
              <w:jc w:val="both"/>
              <w:rPr>
                <w:rFonts w:ascii="Times New Roman" w:hAnsi="Times New Roman" w:cs="Times New Roman"/>
                <w:sz w:val="24"/>
                <w:szCs w:val="24"/>
              </w:rPr>
            </w:pPr>
          </w:p>
        </w:tc>
      </w:tr>
    </w:tbl>
    <w:p w:rsidR="00FD1BB0" w:rsidRPr="00FD1BB0" w:rsidRDefault="00FD1BB0" w:rsidP="00FD1BB0">
      <w:pPr>
        <w:spacing w:line="360" w:lineRule="auto"/>
        <w:jc w:val="both"/>
        <w:rPr>
          <w:rFonts w:ascii="Times New Roman" w:hAnsi="Times New Roman" w:cs="Times New Roman"/>
          <w:sz w:val="24"/>
          <w:szCs w:val="24"/>
        </w:rPr>
      </w:pPr>
    </w:p>
    <w:p w:rsidR="00FD1BB0" w:rsidRDefault="00FD1BB0">
      <w:pPr>
        <w:rPr>
          <w:rFonts w:ascii="Times New Roman" w:hAnsi="Times New Roman" w:cs="Times New Roman"/>
          <w:b/>
          <w:sz w:val="24"/>
          <w:szCs w:val="24"/>
        </w:rPr>
      </w:pPr>
      <w:r>
        <w:rPr>
          <w:rFonts w:ascii="Times New Roman" w:hAnsi="Times New Roman" w:cs="Times New Roman"/>
          <w:b/>
          <w:sz w:val="24"/>
          <w:szCs w:val="24"/>
        </w:rPr>
        <w:br w:type="page"/>
      </w:r>
    </w:p>
    <w:p w:rsidR="00FD1BB0" w:rsidRDefault="00FD1BB0" w:rsidP="00FD1BB0">
      <w:pPr>
        <w:jc w:val="right"/>
        <w:rPr>
          <w:rFonts w:ascii="Times New Roman" w:hAnsi="Times New Roman" w:cs="Times New Roman"/>
          <w:b/>
          <w:sz w:val="24"/>
          <w:szCs w:val="24"/>
        </w:rPr>
        <w:sectPr w:rsidR="00FD1BB0" w:rsidSect="00FD1BB0">
          <w:pgSz w:w="16838" w:h="11906" w:orient="landscape"/>
          <w:pgMar w:top="1418" w:right="1418" w:bottom="1418" w:left="1418" w:header="709" w:footer="709" w:gutter="0"/>
          <w:pgNumType w:start="0"/>
          <w:cols w:space="708"/>
          <w:titlePg/>
          <w:docGrid w:linePitch="360"/>
        </w:sectPr>
      </w:pPr>
    </w:p>
    <w:p w:rsidR="00FD1BB0" w:rsidRDefault="00FD1BB0" w:rsidP="00E3219F">
      <w:pPr>
        <w:pStyle w:val="Heading2"/>
        <w:jc w:val="right"/>
        <w:rPr>
          <w:rFonts w:ascii="Times New Roman" w:hAnsi="Times New Roman" w:cs="Times New Roman"/>
          <w:b/>
          <w:sz w:val="24"/>
          <w:szCs w:val="24"/>
        </w:rPr>
      </w:pPr>
      <w:bookmarkStart w:id="34" w:name="_Toc67567926"/>
      <w:r>
        <w:rPr>
          <w:rFonts w:ascii="Times New Roman" w:hAnsi="Times New Roman" w:cs="Times New Roman"/>
          <w:b/>
          <w:sz w:val="24"/>
          <w:szCs w:val="24"/>
        </w:rPr>
        <w:lastRenderedPageBreak/>
        <w:t>Приложение № 2</w:t>
      </w:r>
      <w:bookmarkEnd w:id="34"/>
    </w:p>
    <w:p w:rsidR="00FD1BB0" w:rsidRPr="00FD1BB0" w:rsidRDefault="00FD1BB0" w:rsidP="00E3219F">
      <w:pPr>
        <w:pStyle w:val="Heading2"/>
        <w:rPr>
          <w:rFonts w:ascii="Times New Roman" w:eastAsia="Calibri" w:hAnsi="Times New Roman" w:cs="Times New Roman"/>
          <w:b/>
          <w:color w:val="2E74B5"/>
          <w:sz w:val="24"/>
          <w:szCs w:val="24"/>
        </w:rPr>
      </w:pPr>
      <w:bookmarkStart w:id="35" w:name="_Toc67567927"/>
      <w:r w:rsidRPr="00FD1BB0">
        <w:rPr>
          <w:rFonts w:ascii="Times New Roman" w:eastAsia="Calibri" w:hAnsi="Times New Roman" w:cs="Times New Roman"/>
          <w:b/>
          <w:color w:val="2E74B5"/>
          <w:sz w:val="24"/>
          <w:szCs w:val="24"/>
        </w:rPr>
        <w:t>Проучване на НСОРБ относно процеса на децентрализация на държавното управление в страната</w:t>
      </w:r>
      <w:bookmarkEnd w:id="35"/>
    </w:p>
    <w:p w:rsidR="00FD1BB0" w:rsidRPr="00FD1BB0" w:rsidRDefault="00FD1BB0" w:rsidP="00FD1BB0">
      <w:pPr>
        <w:jc w:val="both"/>
        <w:rPr>
          <w:rFonts w:ascii="Times New Roman" w:eastAsia="Calibri" w:hAnsi="Times New Roman" w:cs="Times New Roman"/>
          <w:i/>
          <w:szCs w:val="24"/>
        </w:rPr>
      </w:pPr>
      <w:r w:rsidRPr="00FD1BB0">
        <w:rPr>
          <w:rFonts w:ascii="Times New Roman" w:eastAsia="Calibri" w:hAnsi="Times New Roman" w:cs="Times New Roman"/>
          <w:i/>
          <w:szCs w:val="24"/>
        </w:rPr>
        <w:t xml:space="preserve">Във връзка с възстановената работа на Съвета по децентрализация на държавното управление, НСОРБ провежда проучване сред общините. </w:t>
      </w:r>
    </w:p>
    <w:p w:rsidR="00FD1BB0" w:rsidRPr="00FD1BB0" w:rsidRDefault="00FD1BB0" w:rsidP="00FD1BB0">
      <w:pPr>
        <w:jc w:val="both"/>
        <w:rPr>
          <w:rFonts w:ascii="Times New Roman" w:eastAsia="Calibri" w:hAnsi="Times New Roman" w:cs="Times New Roman"/>
          <w:i/>
          <w:szCs w:val="24"/>
        </w:rPr>
      </w:pPr>
      <w:r w:rsidRPr="00FD1BB0">
        <w:rPr>
          <w:rFonts w:ascii="Times New Roman" w:eastAsia="Calibri" w:hAnsi="Times New Roman" w:cs="Times New Roman"/>
          <w:i/>
          <w:szCs w:val="24"/>
        </w:rPr>
        <w:t>Настоящата анкета включва както въпроси за Вашата оценка за изминалия период( 2016-2019 г.), така и Вашите конкретни предложения, които да включим при подготовката на новата Програма за изпълнение на Стратегията за децентрализация в периода 2021-2025 г.</w:t>
      </w:r>
    </w:p>
    <w:p w:rsidR="00FD1BB0" w:rsidRPr="00FD1BB0" w:rsidRDefault="00FD1BB0" w:rsidP="00FD1BB0">
      <w:pPr>
        <w:jc w:val="both"/>
        <w:rPr>
          <w:rFonts w:ascii="Times New Roman" w:eastAsia="Calibri" w:hAnsi="Times New Roman" w:cs="Times New Roman"/>
          <w:i/>
          <w:szCs w:val="24"/>
        </w:rPr>
      </w:pPr>
      <w:r w:rsidRPr="00FD1BB0">
        <w:rPr>
          <w:rFonts w:ascii="Times New Roman" w:eastAsia="Calibri" w:hAnsi="Times New Roman" w:cs="Times New Roman"/>
          <w:i/>
          <w:szCs w:val="24"/>
        </w:rPr>
        <w:t xml:space="preserve">След приключване на проучването на 9 октомври и обработка на резултатите, НСОРБ се ангажира чрез информационните си канали да уведоми всички общини за резултатите. </w:t>
      </w:r>
    </w:p>
    <w:p w:rsidR="00FD1BB0" w:rsidRPr="00FD1BB0" w:rsidRDefault="00FD1BB0" w:rsidP="00FD1BB0">
      <w:pPr>
        <w:jc w:val="both"/>
        <w:rPr>
          <w:rFonts w:ascii="Times New Roman" w:eastAsia="Calibri" w:hAnsi="Times New Roman" w:cs="Times New Roman"/>
          <w:i/>
          <w:szCs w:val="24"/>
        </w:rPr>
      </w:pPr>
      <w:r w:rsidRPr="00FD1BB0">
        <w:rPr>
          <w:rFonts w:ascii="Times New Roman" w:eastAsia="Calibri" w:hAnsi="Times New Roman" w:cs="Times New Roman"/>
          <w:i/>
          <w:szCs w:val="24"/>
        </w:rPr>
        <w:t>Отворени сме и за други предложения, засягащи подобряването на условията за работа</w:t>
      </w:r>
      <w:r w:rsidRPr="00FD1BB0">
        <w:rPr>
          <w:rFonts w:ascii="Times New Roman" w:eastAsia="Calibri" w:hAnsi="Times New Roman" w:cs="Times New Roman"/>
          <w:szCs w:val="24"/>
        </w:rPr>
        <w:t xml:space="preserve"> </w:t>
      </w:r>
      <w:r w:rsidRPr="00FD1BB0">
        <w:rPr>
          <w:rFonts w:ascii="Times New Roman" w:eastAsia="Calibri" w:hAnsi="Times New Roman" w:cs="Times New Roman"/>
          <w:i/>
          <w:szCs w:val="24"/>
        </w:rPr>
        <w:t>на местните власти в страната и разчитаме на Вашата обратна връзка.</w:t>
      </w:r>
    </w:p>
    <w:p w:rsidR="00FD1BB0" w:rsidRPr="00FD1BB0" w:rsidRDefault="00FD1BB0" w:rsidP="00FD1BB0">
      <w:pPr>
        <w:jc w:val="both"/>
        <w:rPr>
          <w:rFonts w:ascii="Times New Roman" w:eastAsia="Calibri" w:hAnsi="Times New Roman" w:cs="Times New Roman"/>
          <w:i/>
          <w:szCs w:val="24"/>
        </w:rPr>
      </w:pPr>
      <w:r w:rsidRPr="00FD1BB0">
        <w:rPr>
          <w:rFonts w:ascii="Times New Roman" w:eastAsia="Calibri" w:hAnsi="Times New Roman" w:cs="Times New Roman"/>
          <w:i/>
          <w:szCs w:val="24"/>
        </w:rPr>
        <w:t xml:space="preserve">За Ваше улеснение, прилагаме кратко определение на процеса на децентрализация, според </w:t>
      </w:r>
      <w:r w:rsidR="00776BB5">
        <w:rPr>
          <w:rFonts w:ascii="Times New Roman" w:eastAsia="Calibri" w:hAnsi="Times New Roman" w:cs="Times New Roman"/>
          <w:i/>
          <w:szCs w:val="24"/>
        </w:rPr>
        <w:t>ЕХМС</w:t>
      </w:r>
      <w:r w:rsidRPr="00FD1BB0">
        <w:rPr>
          <w:rFonts w:ascii="Times New Roman" w:eastAsia="Calibri" w:hAnsi="Times New Roman" w:cs="Times New Roman"/>
          <w:i/>
          <w:szCs w:val="24"/>
        </w:rPr>
        <w:t>:</w:t>
      </w:r>
    </w:p>
    <w:p w:rsidR="00FD1BB0" w:rsidRPr="00FD1BB0" w:rsidRDefault="00FD1BB0" w:rsidP="001E7159">
      <w:pPr>
        <w:numPr>
          <w:ilvl w:val="0"/>
          <w:numId w:val="42"/>
        </w:numPr>
        <w:contextualSpacing/>
        <w:jc w:val="both"/>
        <w:rPr>
          <w:rFonts w:ascii="Times New Roman" w:eastAsia="Calibri" w:hAnsi="Times New Roman" w:cs="Times New Roman"/>
          <w:i/>
          <w:szCs w:val="24"/>
        </w:rPr>
      </w:pPr>
      <w:r w:rsidRPr="00FD1BB0">
        <w:rPr>
          <w:rFonts w:ascii="Times New Roman" w:eastAsia="Calibri" w:hAnsi="Times New Roman" w:cs="Times New Roman"/>
          <w:i/>
          <w:szCs w:val="24"/>
        </w:rPr>
        <w:t>Децентрализацията обхваща всички мерки на политическо равнище, които водят до прехвърляне на правомощия от страна на централното държавно равнище към местните и регионалните институции</w:t>
      </w:r>
      <w:r w:rsidRPr="00FD1BB0">
        <w:rPr>
          <w:rFonts w:ascii="Times New Roman" w:eastAsia="Calibri" w:hAnsi="Times New Roman" w:cs="Times New Roman"/>
          <w:i/>
          <w:szCs w:val="24"/>
          <w:lang w:val="ru-RU"/>
        </w:rPr>
        <w:t>;</w:t>
      </w:r>
    </w:p>
    <w:p w:rsidR="00FD1BB0" w:rsidRPr="00FD1BB0" w:rsidRDefault="00FD1BB0" w:rsidP="001E7159">
      <w:pPr>
        <w:numPr>
          <w:ilvl w:val="0"/>
          <w:numId w:val="42"/>
        </w:numPr>
        <w:contextualSpacing/>
        <w:jc w:val="both"/>
        <w:rPr>
          <w:rFonts w:ascii="Times New Roman" w:eastAsia="Calibri" w:hAnsi="Times New Roman" w:cs="Times New Roman"/>
          <w:i/>
          <w:szCs w:val="24"/>
        </w:rPr>
      </w:pPr>
      <w:r w:rsidRPr="00FD1BB0">
        <w:rPr>
          <w:rFonts w:ascii="Times New Roman" w:eastAsia="Calibri" w:hAnsi="Times New Roman" w:cs="Times New Roman"/>
          <w:i/>
          <w:szCs w:val="24"/>
        </w:rPr>
        <w:t>Добре функциониращите местни и регионални органи на управление и ефективната децентрализация трябва да се основават на принципите на субсидиарност, пропорционалност и многостепенно управление;</w:t>
      </w:r>
    </w:p>
    <w:p w:rsidR="00FD1BB0" w:rsidRPr="00FD1BB0" w:rsidRDefault="00FD1BB0" w:rsidP="001E7159">
      <w:pPr>
        <w:numPr>
          <w:ilvl w:val="0"/>
          <w:numId w:val="42"/>
        </w:numPr>
        <w:contextualSpacing/>
        <w:jc w:val="both"/>
        <w:rPr>
          <w:rFonts w:ascii="Times New Roman" w:eastAsia="Calibri" w:hAnsi="Times New Roman" w:cs="Times New Roman"/>
          <w:i/>
          <w:szCs w:val="24"/>
        </w:rPr>
      </w:pPr>
      <w:r w:rsidRPr="00FD1BB0">
        <w:rPr>
          <w:rFonts w:ascii="Times New Roman" w:eastAsia="Calibri" w:hAnsi="Times New Roman" w:cs="Times New Roman"/>
          <w:i/>
          <w:szCs w:val="24"/>
        </w:rPr>
        <w:t>Субсидиарността като политически и правен принцип е решаващ стимул за децентрализация, тъй като чрез нея правомощията се разпределят на онези равнища, на които могат да бъдат най-ефикасно упражнявани;</w:t>
      </w:r>
    </w:p>
    <w:p w:rsidR="00FD1BB0" w:rsidRPr="00FD1BB0" w:rsidRDefault="00FD1BB0" w:rsidP="001E7159">
      <w:pPr>
        <w:numPr>
          <w:ilvl w:val="0"/>
          <w:numId w:val="42"/>
        </w:numPr>
        <w:contextualSpacing/>
        <w:jc w:val="both"/>
        <w:rPr>
          <w:rFonts w:ascii="Times New Roman" w:eastAsia="Calibri" w:hAnsi="Times New Roman" w:cs="Times New Roman"/>
          <w:i/>
          <w:szCs w:val="24"/>
        </w:rPr>
      </w:pPr>
      <w:r w:rsidRPr="00FD1BB0">
        <w:rPr>
          <w:rFonts w:ascii="Times New Roman" w:eastAsia="Calibri" w:hAnsi="Times New Roman" w:cs="Times New Roman"/>
          <w:i/>
          <w:szCs w:val="24"/>
        </w:rPr>
        <w:t>Един последователен процес на децентрализация може да бъде успешен, само ако прехвърлянето на правомощия към поднационалните власти е обвързано с подходящо предоставяне на необходимите финансови средства</w:t>
      </w:r>
      <w:r w:rsidRPr="00FD1BB0">
        <w:rPr>
          <w:rFonts w:ascii="Times New Roman" w:eastAsia="Calibri" w:hAnsi="Times New Roman" w:cs="Times New Roman"/>
          <w:i/>
          <w:szCs w:val="24"/>
          <w:lang w:val="ru-RU"/>
        </w:rPr>
        <w:t xml:space="preserve">. </w:t>
      </w:r>
    </w:p>
    <w:p w:rsidR="00FD1BB0" w:rsidRPr="00FD1BB0" w:rsidRDefault="00FD1BB0" w:rsidP="00FD1BB0">
      <w:pPr>
        <w:jc w:val="both"/>
        <w:rPr>
          <w:rFonts w:ascii="Times New Roman" w:eastAsia="Calibri" w:hAnsi="Times New Roman" w:cs="Times New Roman"/>
          <w:i/>
          <w:szCs w:val="24"/>
        </w:rPr>
      </w:pPr>
    </w:p>
    <w:p w:rsidR="00FD1BB0" w:rsidRPr="00FD1BB0" w:rsidRDefault="00FD1BB0" w:rsidP="00FD1BB0">
      <w:pPr>
        <w:rPr>
          <w:rFonts w:ascii="Times New Roman" w:eastAsia="Calibri" w:hAnsi="Times New Roman" w:cs="Times New Roman"/>
          <w:i/>
          <w:szCs w:val="24"/>
        </w:rPr>
      </w:pPr>
      <w:r w:rsidRPr="00FD1BB0">
        <w:rPr>
          <w:rFonts w:ascii="Times New Roman" w:eastAsia="Calibri" w:hAnsi="Times New Roman" w:cs="Times New Roman"/>
          <w:i/>
          <w:szCs w:val="24"/>
        </w:rPr>
        <w:br w:type="page"/>
      </w:r>
    </w:p>
    <w:p w:rsidR="00FD1BB0" w:rsidRPr="00FD1BB0" w:rsidRDefault="00FD1BB0" w:rsidP="00FD1BB0">
      <w:pPr>
        <w:jc w:val="both"/>
        <w:rPr>
          <w:rFonts w:ascii="Times New Roman" w:eastAsia="Calibri" w:hAnsi="Times New Roman" w:cs="Times New Roman"/>
          <w:i/>
          <w:szCs w:val="24"/>
        </w:rPr>
      </w:pPr>
    </w:p>
    <w:tbl>
      <w:tblPr>
        <w:tblStyle w:val="GridTable1Light-Accent61"/>
        <w:tblW w:w="10632" w:type="dxa"/>
        <w:tblInd w:w="-572" w:type="dxa"/>
        <w:tblLook w:val="04A0" w:firstRow="1" w:lastRow="0" w:firstColumn="1" w:lastColumn="0" w:noHBand="0" w:noVBand="1"/>
      </w:tblPr>
      <w:tblGrid>
        <w:gridCol w:w="10632"/>
      </w:tblGrid>
      <w:tr w:rsidR="00FD1BB0" w:rsidRPr="00FD1BB0" w:rsidTr="00FD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ind w:left="862" w:right="862"/>
              <w:jc w:val="center"/>
              <w:rPr>
                <w:rFonts w:ascii="Times New Roman" w:eastAsia="Calibri" w:hAnsi="Times New Roman" w:cs="Times New Roman"/>
                <w:i/>
                <w:iCs/>
                <w:color w:val="5B9BD5"/>
                <w:sz w:val="24"/>
                <w:szCs w:val="24"/>
              </w:rPr>
            </w:pPr>
            <w:r w:rsidRPr="00FD1BB0">
              <w:rPr>
                <w:rFonts w:ascii="Times New Roman" w:eastAsia="Calibri" w:hAnsi="Times New Roman" w:cs="Times New Roman"/>
                <w:i/>
                <w:iCs/>
                <w:color w:val="5B9BD5"/>
                <w:sz w:val="24"/>
                <w:szCs w:val="24"/>
              </w:rPr>
              <w:t>СЕКЦИЯ 1</w:t>
            </w:r>
          </w:p>
          <w:p w:rsidR="00FD1BB0" w:rsidRPr="00FD1BB0" w:rsidRDefault="00FD1BB0" w:rsidP="00FD1BB0">
            <w:pPr>
              <w:ind w:left="862" w:right="862"/>
              <w:jc w:val="center"/>
              <w:rPr>
                <w:rFonts w:ascii="Times New Roman" w:eastAsia="Calibri" w:hAnsi="Times New Roman" w:cs="Times New Roman"/>
                <w:i/>
                <w:iCs/>
                <w:color w:val="5B9BD5"/>
                <w:sz w:val="24"/>
                <w:szCs w:val="24"/>
              </w:rPr>
            </w:pPr>
            <w:r w:rsidRPr="00FD1BB0">
              <w:rPr>
                <w:rFonts w:ascii="Times New Roman" w:eastAsia="Calibri" w:hAnsi="Times New Roman" w:cs="Times New Roman"/>
                <w:i/>
                <w:iCs/>
                <w:color w:val="5B9BD5"/>
                <w:sz w:val="24"/>
                <w:szCs w:val="24"/>
              </w:rPr>
              <w:t>КОНТАКТНА ИНФОРМАЦИЯ</w:t>
            </w:r>
          </w:p>
        </w:tc>
      </w:tr>
      <w:tr w:rsidR="00FD1BB0" w:rsidRPr="00FD1BB0" w:rsidTr="00FD1BB0">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rPr>
                <w:rFonts w:ascii="Times New Roman" w:eastAsia="Calibri" w:hAnsi="Times New Roman" w:cs="Times New Roman"/>
                <w:i/>
                <w:sz w:val="24"/>
                <w:szCs w:val="24"/>
              </w:rPr>
            </w:pPr>
            <w:r w:rsidRPr="00FD1BB0">
              <w:rPr>
                <w:rFonts w:ascii="Times New Roman" w:eastAsia="Calibri" w:hAnsi="Times New Roman" w:cs="Times New Roman"/>
                <w:sz w:val="24"/>
                <w:szCs w:val="24"/>
              </w:rPr>
              <w:t>1. Вие сте представител на община</w:t>
            </w:r>
            <w:r w:rsidRPr="00FD1BB0">
              <w:rPr>
                <w:rFonts w:ascii="Times New Roman" w:eastAsia="Calibri" w:hAnsi="Times New Roman" w:cs="Times New Roman"/>
                <w:i/>
                <w:sz w:val="24"/>
                <w:szCs w:val="24"/>
              </w:rPr>
              <w:t xml:space="preserve"> </w:t>
            </w:r>
            <w:r w:rsidRPr="00FD1BB0">
              <w:rPr>
                <w:rFonts w:ascii="Times New Roman" w:eastAsia="Calibri" w:hAnsi="Times New Roman" w:cs="Times New Roman"/>
                <w:sz w:val="24"/>
                <w:szCs w:val="24"/>
              </w:rPr>
              <w:t xml:space="preserve"> ………………………….</w:t>
            </w:r>
          </w:p>
          <w:p w:rsidR="00FD1BB0" w:rsidRPr="00FD1BB0" w:rsidRDefault="00FD1BB0" w:rsidP="00FD1BB0">
            <w:pPr>
              <w:rPr>
                <w:rFonts w:ascii="Times New Roman" w:eastAsia="Calibri" w:hAnsi="Times New Roman" w:cs="Times New Roman"/>
                <w:sz w:val="24"/>
                <w:szCs w:val="24"/>
              </w:rPr>
            </w:pPr>
          </w:p>
        </w:tc>
      </w:tr>
      <w:tr w:rsidR="00FD1BB0" w:rsidRPr="00FD1BB0" w:rsidTr="00FD1BB0">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rPr>
              <w:t>2. Вашата позиция е (</w:t>
            </w:r>
            <w:r w:rsidRPr="00FD1BB0">
              <w:rPr>
                <w:rFonts w:ascii="Times New Roman" w:eastAsia="Calibri" w:hAnsi="Times New Roman" w:cs="Times New Roman"/>
                <w:i/>
                <w:sz w:val="24"/>
                <w:szCs w:val="24"/>
              </w:rPr>
              <w:t>Отбележете!):</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28"/>
                  <w:szCs w:val="24"/>
                </w:rPr>
                <w:id w:val="-934434903"/>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28"/>
                    <w:szCs w:val="24"/>
                  </w:rPr>
                  <w:t>☐</w:t>
                </w:r>
              </w:sdtContent>
            </w:sdt>
            <w:r w:rsidR="00FD1BB0" w:rsidRPr="00FD1BB0">
              <w:rPr>
                <w:rFonts w:ascii="Times New Roman" w:eastAsia="Calibri" w:hAnsi="Times New Roman" w:cs="Times New Roman"/>
                <w:sz w:val="28"/>
                <w:szCs w:val="24"/>
              </w:rPr>
              <w:t xml:space="preserve"> </w:t>
            </w:r>
            <w:r w:rsidR="00FD1BB0" w:rsidRPr="00FD1BB0">
              <w:rPr>
                <w:rFonts w:ascii="Times New Roman" w:eastAsia="Calibri" w:hAnsi="Times New Roman" w:cs="Times New Roman"/>
                <w:sz w:val="24"/>
                <w:szCs w:val="24"/>
              </w:rPr>
              <w:t>Изборно лице (кмет, председател на ОбС, общински съветник)</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28"/>
                  <w:szCs w:val="24"/>
                </w:rPr>
                <w:id w:val="-1398507078"/>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28"/>
                    <w:szCs w:val="24"/>
                  </w:rPr>
                  <w:t>☐</w:t>
                </w:r>
              </w:sdtContent>
            </w:sdt>
            <w:r w:rsidR="00FD1BB0" w:rsidRPr="00FD1BB0">
              <w:rPr>
                <w:rFonts w:ascii="Times New Roman" w:eastAsia="Calibri" w:hAnsi="Times New Roman" w:cs="Times New Roman"/>
                <w:sz w:val="24"/>
                <w:szCs w:val="24"/>
              </w:rPr>
              <w:t xml:space="preserve"> Ръководна (секретар, директор, началник отдел или сектор)</w:t>
            </w:r>
          </w:p>
          <w:p w:rsidR="00FD1BB0" w:rsidRPr="00FD1BB0" w:rsidRDefault="00A226E1" w:rsidP="00FD1BB0">
            <w:pPr>
              <w:rPr>
                <w:rFonts w:ascii="Times New Roman" w:eastAsia="Calibri" w:hAnsi="Times New Roman" w:cs="Times New Roman"/>
                <w:sz w:val="24"/>
                <w:szCs w:val="24"/>
              </w:rPr>
            </w:pPr>
            <w:sdt>
              <w:sdtPr>
                <w:rPr>
                  <w:rFonts w:ascii="MS Gothic" w:eastAsia="MS Gothic" w:hAnsi="MS Gothic" w:cs="Times New Roman"/>
                  <w:sz w:val="28"/>
                  <w:szCs w:val="24"/>
                </w:rPr>
                <w:id w:val="-38127768"/>
                <w14:checkbox>
                  <w14:checked w14:val="0"/>
                  <w14:checkedState w14:val="2612" w14:font="MS Gothic"/>
                  <w14:uncheckedState w14:val="2610" w14:font="MS Gothic"/>
                </w14:checkbox>
              </w:sdtPr>
              <w:sdtEndPr/>
              <w:sdtContent>
                <w:r w:rsidR="00FD1BB0" w:rsidRPr="00FD1BB0">
                  <w:rPr>
                    <w:rFonts w:ascii="MS Gothic" w:eastAsia="MS Gothic" w:hAnsi="MS Gothic" w:cs="Times New Roman"/>
                    <w:sz w:val="28"/>
                    <w:szCs w:val="24"/>
                  </w:rPr>
                  <w:t>☐</w:t>
                </w:r>
              </w:sdtContent>
            </w:sdt>
            <w:r w:rsidR="00FD1BB0" w:rsidRPr="00FD1BB0">
              <w:rPr>
                <w:rFonts w:ascii="Times New Roman" w:eastAsia="Calibri" w:hAnsi="Times New Roman" w:cs="Times New Roman"/>
                <w:sz w:val="28"/>
                <w:szCs w:val="24"/>
              </w:rPr>
              <w:t xml:space="preserve"> </w:t>
            </w:r>
            <w:r w:rsidR="00FD1BB0" w:rsidRPr="00FD1BB0">
              <w:rPr>
                <w:rFonts w:ascii="Times New Roman" w:eastAsia="Calibri" w:hAnsi="Times New Roman" w:cs="Times New Roman"/>
                <w:sz w:val="24"/>
                <w:szCs w:val="24"/>
              </w:rPr>
              <w:t>Експертна</w:t>
            </w:r>
          </w:p>
          <w:p w:rsidR="00FD1BB0" w:rsidRPr="00FD1BB0" w:rsidRDefault="00A226E1" w:rsidP="00FD1BB0">
            <w:pPr>
              <w:rPr>
                <w:rFonts w:ascii="Times New Roman" w:eastAsia="Calibri" w:hAnsi="Times New Roman" w:cs="Times New Roman"/>
                <w:sz w:val="24"/>
                <w:szCs w:val="24"/>
              </w:rPr>
            </w:pPr>
            <w:sdt>
              <w:sdtPr>
                <w:rPr>
                  <w:rFonts w:ascii="MS Gothic" w:eastAsia="MS Gothic" w:hAnsi="MS Gothic" w:cs="Times New Roman"/>
                  <w:sz w:val="28"/>
                  <w:szCs w:val="24"/>
                </w:rPr>
                <w:id w:val="-661935042"/>
                <w14:checkbox>
                  <w14:checked w14:val="0"/>
                  <w14:checkedState w14:val="2612" w14:font="MS Gothic"/>
                  <w14:uncheckedState w14:val="2610" w14:font="MS Gothic"/>
                </w14:checkbox>
              </w:sdtPr>
              <w:sdtEndPr/>
              <w:sdtContent>
                <w:r w:rsidR="00FD1BB0" w:rsidRPr="00FD1BB0">
                  <w:rPr>
                    <w:rFonts w:ascii="MS Gothic" w:eastAsia="MS Gothic" w:hAnsi="MS Gothic" w:cs="Times New Roman" w:hint="eastAsia"/>
                    <w:sz w:val="28"/>
                    <w:szCs w:val="24"/>
                  </w:rPr>
                  <w:t>☐</w:t>
                </w:r>
              </w:sdtContent>
            </w:sdt>
            <w:r w:rsidR="00FD1BB0" w:rsidRPr="00FD1BB0">
              <w:rPr>
                <w:rFonts w:ascii="Times New Roman" w:eastAsia="Calibri" w:hAnsi="Times New Roman" w:cs="Times New Roman"/>
                <w:sz w:val="28"/>
                <w:szCs w:val="24"/>
              </w:rPr>
              <w:t xml:space="preserve"> </w:t>
            </w:r>
            <w:r w:rsidR="00FD1BB0" w:rsidRPr="00FD1BB0">
              <w:rPr>
                <w:rFonts w:ascii="Times New Roman" w:eastAsia="Calibri" w:hAnsi="Times New Roman" w:cs="Times New Roman"/>
                <w:sz w:val="24"/>
                <w:szCs w:val="24"/>
              </w:rPr>
              <w:t>Гражданска (гражданин, представител на НПО-сектора, представител на обществена услуга, представител на бизнеса)</w:t>
            </w:r>
          </w:p>
          <w:p w:rsidR="00FD1BB0" w:rsidRPr="00FD1BB0" w:rsidRDefault="00FD1BB0" w:rsidP="00FD1BB0">
            <w:pPr>
              <w:tabs>
                <w:tab w:val="left" w:pos="936"/>
              </w:tabs>
              <w:rPr>
                <w:rFonts w:ascii="Times New Roman" w:eastAsia="Calibri" w:hAnsi="Times New Roman" w:cs="Times New Roman"/>
                <w:sz w:val="24"/>
                <w:szCs w:val="24"/>
              </w:rPr>
            </w:pPr>
          </w:p>
        </w:tc>
      </w:tr>
      <w:tr w:rsidR="00FD1BB0" w:rsidRPr="00FD1BB0" w:rsidTr="00FD1BB0">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rPr>
              <w:t>3. E-mail (</w:t>
            </w:r>
            <w:r w:rsidRPr="00FD1BB0">
              <w:rPr>
                <w:rFonts w:ascii="Times New Roman" w:eastAsia="Calibri" w:hAnsi="Times New Roman" w:cs="Times New Roman"/>
                <w:i/>
                <w:sz w:val="24"/>
                <w:szCs w:val="24"/>
              </w:rPr>
              <w:t>посочете електронна поща, на която да Ви изпратим потвърждение и допълнителна информация)</w:t>
            </w:r>
          </w:p>
          <w:p w:rsidR="00FD1BB0" w:rsidRPr="00FD1BB0" w:rsidRDefault="00FD1BB0" w:rsidP="00FD1BB0">
            <w:pPr>
              <w:rPr>
                <w:rFonts w:ascii="Times New Roman" w:eastAsia="Calibri" w:hAnsi="Times New Roman" w:cs="Times New Roman"/>
                <w:sz w:val="24"/>
                <w:szCs w:val="24"/>
              </w:rPr>
            </w:pPr>
          </w:p>
        </w:tc>
      </w:tr>
      <w:tr w:rsidR="00FD1BB0" w:rsidRPr="00FD1BB0" w:rsidTr="00FD1BB0">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rPr>
              <w:t>4. От колко години работите в системата на местното самоуправление и местната администрация ………………………………….</w:t>
            </w:r>
          </w:p>
          <w:p w:rsidR="00FD1BB0" w:rsidRPr="00FD1BB0" w:rsidRDefault="00FD1BB0" w:rsidP="00FD1BB0">
            <w:pPr>
              <w:rPr>
                <w:rFonts w:ascii="Times New Roman" w:eastAsia="Calibri" w:hAnsi="Times New Roman" w:cs="Times New Roman"/>
                <w:sz w:val="24"/>
                <w:szCs w:val="24"/>
              </w:rPr>
            </w:pPr>
          </w:p>
        </w:tc>
      </w:tr>
    </w:tbl>
    <w:p w:rsidR="00FD1BB0" w:rsidRPr="00FD1BB0" w:rsidRDefault="00FD1BB0" w:rsidP="00FD1BB0">
      <w:pPr>
        <w:rPr>
          <w:rFonts w:ascii="Calibri" w:eastAsia="Calibri" w:hAnsi="Calibri" w:cs="Times New Roman"/>
          <w:sz w:val="20"/>
        </w:rPr>
      </w:pPr>
    </w:p>
    <w:tbl>
      <w:tblPr>
        <w:tblStyle w:val="GridTable1Light-Accent61"/>
        <w:tblW w:w="10490" w:type="dxa"/>
        <w:tblInd w:w="-572" w:type="dxa"/>
        <w:tblLayout w:type="fixed"/>
        <w:tblLook w:val="04A0" w:firstRow="1" w:lastRow="0" w:firstColumn="1" w:lastColumn="0" w:noHBand="0" w:noVBand="1"/>
      </w:tblPr>
      <w:tblGrid>
        <w:gridCol w:w="10490"/>
      </w:tblGrid>
      <w:tr w:rsidR="00FD1BB0" w:rsidRPr="00FD1BB0" w:rsidTr="00FD1BB0">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pBdr>
                <w:top w:val="single" w:sz="4" w:space="10" w:color="5B9BD5"/>
                <w:bottom w:val="single" w:sz="4" w:space="10" w:color="5B9BD5"/>
              </w:pBdr>
              <w:ind w:left="862" w:right="862"/>
              <w:jc w:val="center"/>
              <w:rPr>
                <w:rFonts w:ascii="Times New Roman" w:eastAsia="Calibri" w:hAnsi="Times New Roman" w:cs="Times New Roman"/>
                <w:i/>
                <w:iCs/>
                <w:color w:val="5B9BD5"/>
                <w:sz w:val="24"/>
                <w:szCs w:val="24"/>
              </w:rPr>
            </w:pPr>
            <w:r w:rsidRPr="00FD1BB0">
              <w:rPr>
                <w:rFonts w:ascii="Times New Roman" w:eastAsia="Calibri" w:hAnsi="Times New Roman" w:cs="Times New Roman"/>
                <w:i/>
                <w:iCs/>
                <w:color w:val="5B9BD5"/>
                <w:sz w:val="24"/>
                <w:szCs w:val="24"/>
              </w:rPr>
              <w:t xml:space="preserve">СЕКЦИЯ 2 </w:t>
            </w:r>
          </w:p>
          <w:p w:rsidR="00FD1BB0" w:rsidRPr="00FD1BB0" w:rsidRDefault="00FD1BB0" w:rsidP="00FD1BB0">
            <w:pPr>
              <w:pBdr>
                <w:top w:val="single" w:sz="4" w:space="10" w:color="5B9BD5"/>
                <w:bottom w:val="single" w:sz="4" w:space="10" w:color="5B9BD5"/>
              </w:pBdr>
              <w:ind w:left="862" w:right="862"/>
              <w:jc w:val="center"/>
              <w:rPr>
                <w:rFonts w:ascii="Times New Roman" w:eastAsia="Calibri" w:hAnsi="Times New Roman" w:cs="Times New Roman"/>
                <w:i/>
                <w:iCs/>
                <w:color w:val="5B9BD5"/>
                <w:sz w:val="24"/>
                <w:szCs w:val="24"/>
              </w:rPr>
            </w:pPr>
            <w:r w:rsidRPr="00FD1BB0">
              <w:rPr>
                <w:rFonts w:ascii="Times New Roman" w:eastAsia="Calibri" w:hAnsi="Times New Roman" w:cs="Times New Roman"/>
                <w:i/>
                <w:iCs/>
                <w:color w:val="5B9BD5"/>
                <w:sz w:val="24"/>
                <w:szCs w:val="24"/>
              </w:rPr>
              <w:t>ВИЗИЯ, СТРАТЕГИЧЕСКИ ЦЕЛИ И ПРИОРИТЕТИ ЗА РАЗВИТИЕ НА ДЕЦЕНТРАЛИЗАЦИЯТА В ПЕРИОДА 2021-2025</w:t>
            </w:r>
          </w:p>
          <w:p w:rsidR="00FD1BB0" w:rsidRPr="00FD1BB0" w:rsidRDefault="00FD1BB0" w:rsidP="00FD1BB0">
            <w:pPr>
              <w:jc w:val="both"/>
              <w:rPr>
                <w:rFonts w:ascii="Times New Roman" w:eastAsia="Calibri" w:hAnsi="Times New Roman" w:cs="Times New Roman"/>
                <w:i/>
                <w:szCs w:val="24"/>
              </w:rPr>
            </w:pPr>
            <w:r w:rsidRPr="00FD1BB0">
              <w:rPr>
                <w:rFonts w:ascii="Times New Roman" w:eastAsia="Calibri" w:hAnsi="Times New Roman" w:cs="Times New Roman"/>
                <w:i/>
                <w:szCs w:val="24"/>
              </w:rPr>
              <w:t>Въпросите в този раздел имат за цел да получим Вашите идеи и предложения за развитието на процеса на децентрализация в страната, които да бъдат разписани като конкретни мерки в Програмата за периода 2021-2025 г.</w:t>
            </w:r>
          </w:p>
        </w:tc>
      </w:tr>
      <w:tr w:rsidR="00FD1BB0" w:rsidRPr="00FD1BB0" w:rsidTr="00FD1BB0">
        <w:trPr>
          <w:trHeight w:val="148"/>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right w:val="single" w:sz="4" w:space="0" w:color="4472C4"/>
            </w:tcBorders>
          </w:tcPr>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rPr>
              <w:t>5. Степенувайте по важност ролята на следните предложения за приоритети и мерки до 2025 г.</w:t>
            </w:r>
          </w:p>
          <w:tbl>
            <w:tblPr>
              <w:tblStyle w:val="TableGrid2"/>
              <w:tblW w:w="10336" w:type="dxa"/>
              <w:tblLayout w:type="fixed"/>
              <w:tblLook w:val="04A0" w:firstRow="1" w:lastRow="0" w:firstColumn="1" w:lastColumn="0" w:noHBand="0" w:noVBand="1"/>
            </w:tblPr>
            <w:tblGrid>
              <w:gridCol w:w="4975"/>
              <w:gridCol w:w="1149"/>
              <w:gridCol w:w="1276"/>
              <w:gridCol w:w="1803"/>
              <w:gridCol w:w="1133"/>
            </w:tblGrid>
            <w:tr w:rsidR="00FD1BB0" w:rsidRPr="00FD1BB0" w:rsidTr="00FD1BB0">
              <w:trPr>
                <w:trHeight w:val="148"/>
                <w:tblHeader/>
              </w:trPr>
              <w:tc>
                <w:tcPr>
                  <w:tcW w:w="4975" w:type="dxa"/>
                  <w:shd w:val="clear" w:color="auto" w:fill="F2F2F2"/>
                </w:tcPr>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rPr>
                    <w:t>Предложения за приоритети / мерки</w:t>
                  </w:r>
                </w:p>
              </w:tc>
              <w:tc>
                <w:tcPr>
                  <w:tcW w:w="1149" w:type="dxa"/>
                  <w:shd w:val="clear" w:color="auto" w:fill="F2F2F2"/>
                </w:tcPr>
                <w:p w:rsidR="00FD1BB0" w:rsidRPr="00FD1BB0" w:rsidRDefault="00FD1BB0" w:rsidP="00FD1BB0">
                  <w:pPr>
                    <w:jc w:val="center"/>
                    <w:rPr>
                      <w:rFonts w:ascii="Times New Roman" w:eastAsia="Calibri" w:hAnsi="Times New Roman" w:cs="Times New Roman"/>
                      <w:b/>
                      <w:sz w:val="24"/>
                      <w:szCs w:val="24"/>
                    </w:rPr>
                  </w:pPr>
                  <w:r w:rsidRPr="00FD1BB0">
                    <w:rPr>
                      <w:rFonts w:ascii="Times New Roman" w:eastAsia="Calibri" w:hAnsi="Times New Roman" w:cs="Times New Roman"/>
                      <w:b/>
                      <w:sz w:val="24"/>
                      <w:szCs w:val="24"/>
                    </w:rPr>
                    <w:t xml:space="preserve">основна </w:t>
                  </w:r>
                </w:p>
              </w:tc>
              <w:tc>
                <w:tcPr>
                  <w:tcW w:w="1276" w:type="dxa"/>
                  <w:shd w:val="clear" w:color="auto" w:fill="F2F2F2"/>
                </w:tcPr>
                <w:p w:rsidR="00FD1BB0" w:rsidRPr="00FD1BB0" w:rsidRDefault="00FD1BB0" w:rsidP="00FD1BB0">
                  <w:pPr>
                    <w:rPr>
                      <w:rFonts w:ascii="Times New Roman" w:eastAsia="Calibri" w:hAnsi="Times New Roman" w:cs="Times New Roman"/>
                      <w:b/>
                      <w:sz w:val="24"/>
                      <w:szCs w:val="24"/>
                    </w:rPr>
                  </w:pPr>
                  <w:r w:rsidRPr="00FD1BB0">
                    <w:rPr>
                      <w:rFonts w:ascii="Times New Roman" w:eastAsia="Calibri" w:hAnsi="Times New Roman" w:cs="Times New Roman"/>
                      <w:b/>
                      <w:sz w:val="24"/>
                      <w:szCs w:val="24"/>
                    </w:rPr>
                    <w:t>допълваща</w:t>
                  </w:r>
                </w:p>
              </w:tc>
              <w:tc>
                <w:tcPr>
                  <w:tcW w:w="1803" w:type="dxa"/>
                  <w:shd w:val="clear" w:color="auto" w:fill="F2F2F2"/>
                </w:tcPr>
                <w:p w:rsidR="00FD1BB0" w:rsidRPr="00FD1BB0" w:rsidRDefault="00FD1BB0" w:rsidP="00FD1BB0">
                  <w:pPr>
                    <w:jc w:val="center"/>
                    <w:rPr>
                      <w:rFonts w:ascii="Times New Roman" w:eastAsia="Calibri" w:hAnsi="Times New Roman" w:cs="Times New Roman"/>
                      <w:b/>
                      <w:sz w:val="24"/>
                      <w:szCs w:val="24"/>
                    </w:rPr>
                  </w:pPr>
                  <w:r w:rsidRPr="00FD1BB0">
                    <w:rPr>
                      <w:rFonts w:ascii="Times New Roman" w:eastAsia="Calibri" w:hAnsi="Times New Roman" w:cs="Times New Roman"/>
                      <w:b/>
                      <w:sz w:val="24"/>
                      <w:szCs w:val="24"/>
                    </w:rPr>
                    <w:t>с незначително въздействие</w:t>
                  </w:r>
                </w:p>
              </w:tc>
              <w:tc>
                <w:tcPr>
                  <w:tcW w:w="1133" w:type="dxa"/>
                  <w:shd w:val="clear" w:color="auto" w:fill="F2F2F2"/>
                </w:tcPr>
                <w:p w:rsidR="00FD1BB0" w:rsidRPr="00FD1BB0" w:rsidRDefault="00FD1BB0" w:rsidP="00FD1BB0">
                  <w:pPr>
                    <w:jc w:val="center"/>
                    <w:rPr>
                      <w:rFonts w:ascii="Times New Roman" w:eastAsia="Calibri" w:hAnsi="Times New Roman" w:cs="Times New Roman"/>
                      <w:b/>
                      <w:sz w:val="24"/>
                      <w:szCs w:val="24"/>
                    </w:rPr>
                  </w:pPr>
                  <w:r w:rsidRPr="00FD1BB0">
                    <w:rPr>
                      <w:rFonts w:ascii="Times New Roman" w:eastAsia="Calibri" w:hAnsi="Times New Roman" w:cs="Times New Roman"/>
                      <w:b/>
                      <w:sz w:val="24"/>
                      <w:szCs w:val="24"/>
                    </w:rPr>
                    <w:t>не мога да преценя</w:t>
                  </w:r>
                </w:p>
              </w:tc>
            </w:tr>
            <w:tr w:rsidR="00FD1BB0" w:rsidRPr="00FD1BB0" w:rsidTr="00775CCC">
              <w:trPr>
                <w:trHeight w:val="148"/>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b/>
                      <w:sz w:val="24"/>
                      <w:szCs w:val="24"/>
                    </w:rPr>
                    <w:t>Реорганизиране/преструктуриране на данъчната система с оглед засилване ролята и разнообразяване на местните данъци</w:t>
                  </w:r>
                  <w:r w:rsidRPr="00FD1BB0">
                    <w:rPr>
                      <w:rFonts w:ascii="Times New Roman" w:eastAsia="Calibri" w:hAnsi="Times New Roman" w:cs="Times New Roman"/>
                      <w:sz w:val="24"/>
                      <w:szCs w:val="24"/>
                    </w:rPr>
                    <w:t xml:space="preserve"> (напр. преотстъпване на част от националните данъци, по-справедливо облагане на всички недвижими имоти, др.)</w:t>
                  </w:r>
                </w:p>
              </w:tc>
              <w:sdt>
                <w:sdtPr>
                  <w:rPr>
                    <w:rFonts w:ascii="Times New Roman" w:eastAsia="Calibri" w:hAnsi="Times New Roman" w:cs="Times New Roman"/>
                    <w:sz w:val="56"/>
                    <w:szCs w:val="104"/>
                  </w:rPr>
                  <w:id w:val="-158618182"/>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Times New Roman" w:eastAsia="Calibri" w:hAnsi="Times New Roman" w:cs="Times New Roman"/>
                          <w:sz w:val="56"/>
                          <w:szCs w:val="24"/>
                        </w:rPr>
                      </w:pPr>
                      <w:r w:rsidRPr="00FD1BB0">
                        <w:rPr>
                          <w:rFonts w:ascii="Segoe UI Symbol" w:eastAsia="Calibri" w:hAnsi="Segoe UI Symbol" w:cs="Segoe UI Symbol"/>
                          <w:sz w:val="56"/>
                          <w:szCs w:val="104"/>
                        </w:rPr>
                        <w:t>☐</w:t>
                      </w:r>
                    </w:p>
                  </w:tc>
                </w:sdtContent>
              </w:sdt>
              <w:sdt>
                <w:sdtPr>
                  <w:rPr>
                    <w:rFonts w:ascii="Times New Roman" w:eastAsia="Calibri" w:hAnsi="Times New Roman" w:cs="Times New Roman"/>
                    <w:sz w:val="56"/>
                    <w:szCs w:val="104"/>
                  </w:rPr>
                  <w:id w:val="639317499"/>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Times New Roman" w:eastAsia="Calibri" w:hAnsi="Times New Roman" w:cs="Times New Roman"/>
                          <w:sz w:val="56"/>
                          <w:szCs w:val="24"/>
                        </w:rPr>
                      </w:pPr>
                      <w:r w:rsidRPr="00FD1BB0">
                        <w:rPr>
                          <w:rFonts w:ascii="Segoe UI Symbol" w:eastAsia="Calibri" w:hAnsi="Segoe UI Symbol" w:cs="Segoe UI Symbol"/>
                          <w:sz w:val="56"/>
                          <w:szCs w:val="104"/>
                        </w:rPr>
                        <w:t>☐</w:t>
                      </w:r>
                    </w:p>
                  </w:tc>
                </w:sdtContent>
              </w:sdt>
              <w:sdt>
                <w:sdtPr>
                  <w:rPr>
                    <w:rFonts w:ascii="Times New Roman" w:eastAsia="Calibri" w:hAnsi="Times New Roman" w:cs="Times New Roman"/>
                    <w:sz w:val="56"/>
                    <w:szCs w:val="104"/>
                  </w:rPr>
                  <w:id w:val="485902542"/>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Times New Roman" w:eastAsia="Calibri" w:hAnsi="Times New Roman" w:cs="Times New Roman"/>
                          <w:sz w:val="56"/>
                          <w:szCs w:val="24"/>
                        </w:rPr>
                      </w:pPr>
                      <w:r w:rsidRPr="00FD1BB0">
                        <w:rPr>
                          <w:rFonts w:ascii="Segoe UI Symbol" w:eastAsia="Calibri" w:hAnsi="Segoe UI Symbol" w:cs="Segoe UI Symbol"/>
                          <w:sz w:val="56"/>
                          <w:szCs w:val="104"/>
                        </w:rPr>
                        <w:t>☐</w:t>
                      </w:r>
                    </w:p>
                  </w:tc>
                </w:sdtContent>
              </w:sdt>
              <w:sdt>
                <w:sdtPr>
                  <w:rPr>
                    <w:rFonts w:ascii="Times New Roman" w:eastAsia="Calibri" w:hAnsi="Times New Roman" w:cs="Times New Roman"/>
                    <w:sz w:val="56"/>
                    <w:szCs w:val="104"/>
                  </w:rPr>
                  <w:id w:val="-855966199"/>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Times New Roman" w:eastAsia="Calibri" w:hAnsi="Times New Roman" w:cs="Times New Roman"/>
                          <w:sz w:val="56"/>
                          <w:szCs w:val="24"/>
                        </w:rPr>
                      </w:pPr>
                      <w:r w:rsidRPr="00FD1BB0">
                        <w:rPr>
                          <w:rFonts w:ascii="Segoe UI Symbol" w:eastAsia="Calibri" w:hAnsi="Segoe UI Symbol" w:cs="Segoe UI Symbol"/>
                          <w:sz w:val="56"/>
                          <w:szCs w:val="104"/>
                        </w:rPr>
                        <w:t>☐</w:t>
                      </w:r>
                    </w:p>
                  </w:tc>
                </w:sdtContent>
              </w:sdt>
            </w:tr>
            <w:tr w:rsidR="00FD1BB0" w:rsidRPr="00FD1BB0" w:rsidTr="00775CCC">
              <w:trPr>
                <w:trHeight w:val="1823"/>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b/>
                      <w:sz w:val="24"/>
                      <w:szCs w:val="24"/>
                    </w:rPr>
                    <w:t>Оптимизиране на критериите за определяне и разпределение на субсидиите</w:t>
                  </w:r>
                  <w:r w:rsidRPr="00FD1BB0">
                    <w:rPr>
                      <w:rFonts w:ascii="Times New Roman" w:eastAsia="Calibri" w:hAnsi="Times New Roman" w:cs="Times New Roman"/>
                      <w:sz w:val="24"/>
                      <w:szCs w:val="24"/>
                    </w:rPr>
                    <w:t xml:space="preserve"> (напр. за определяне на общия размер на капиталовата субсидия, създаване на Методика за оценка нуждите по поддържане на общинските пътища, достъпа на общините до изравнителна субсидия и др.)</w:t>
                  </w:r>
                </w:p>
              </w:tc>
              <w:sdt>
                <w:sdtPr>
                  <w:rPr>
                    <w:rFonts w:ascii="MS Gothic" w:eastAsia="MS Gothic" w:hAnsi="MS Gothic" w:cs="Times New Roman"/>
                    <w:sz w:val="56"/>
                    <w:szCs w:val="104"/>
                  </w:rPr>
                  <w:id w:val="392011220"/>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217094701"/>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959230208"/>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2046713014"/>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852"/>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 xml:space="preserve">Оценка на възможността за </w:t>
                  </w:r>
                  <w:r w:rsidRPr="00FD1BB0">
                    <w:rPr>
                      <w:rFonts w:ascii="Times New Roman" w:eastAsia="Calibri" w:hAnsi="Times New Roman" w:cs="Times New Roman"/>
                      <w:b/>
                      <w:sz w:val="24"/>
                      <w:szCs w:val="24"/>
                    </w:rPr>
                    <w:t>отпадане/редуциране на ДДС за някои публични услуг</w:t>
                  </w:r>
                  <w:r w:rsidRPr="00FD1BB0">
                    <w:rPr>
                      <w:rFonts w:ascii="Times New Roman" w:eastAsia="Calibri" w:hAnsi="Times New Roman" w:cs="Times New Roman"/>
                      <w:sz w:val="24"/>
                      <w:szCs w:val="24"/>
                    </w:rPr>
                    <w:t>и, предоставяни от общините</w:t>
                  </w:r>
                </w:p>
              </w:tc>
              <w:sdt>
                <w:sdtPr>
                  <w:rPr>
                    <w:rFonts w:ascii="MS Gothic" w:eastAsia="MS Gothic" w:hAnsi="MS Gothic" w:cs="Times New Roman"/>
                    <w:sz w:val="56"/>
                    <w:szCs w:val="104"/>
                  </w:rPr>
                  <w:id w:val="320480758"/>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299773757"/>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159350907"/>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285319024"/>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1983"/>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lastRenderedPageBreak/>
                    <w:t xml:space="preserve">Предоставяне/разширяване на </w:t>
                  </w:r>
                  <w:r w:rsidRPr="00FD1BB0">
                    <w:rPr>
                      <w:rFonts w:ascii="Times New Roman" w:eastAsia="Calibri" w:hAnsi="Times New Roman" w:cs="Times New Roman"/>
                      <w:b/>
                      <w:sz w:val="24"/>
                      <w:szCs w:val="24"/>
                    </w:rPr>
                    <w:t>правомощията по управление на важни за местната общност дейности</w:t>
                  </w:r>
                  <w:r w:rsidRPr="00FD1BB0">
                    <w:rPr>
                      <w:rFonts w:ascii="Times New Roman" w:eastAsia="Calibri" w:hAnsi="Times New Roman" w:cs="Times New Roman"/>
                      <w:sz w:val="24"/>
                      <w:szCs w:val="24"/>
                    </w:rPr>
                    <w:t>, включително и по някои от делегираните (напр. в сферата на средното образование, в управлението на ВиК асоциациите, в контрола по спазване на местните наредби и др.)</w:t>
                  </w:r>
                </w:p>
              </w:tc>
              <w:sdt>
                <w:sdtPr>
                  <w:rPr>
                    <w:rFonts w:ascii="MS Gothic" w:eastAsia="MS Gothic" w:hAnsi="MS Gothic" w:cs="Times New Roman"/>
                    <w:sz w:val="56"/>
                    <w:szCs w:val="104"/>
                  </w:rPr>
                  <w:id w:val="-252895471"/>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560170308"/>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742866317"/>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304010357"/>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1425"/>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 xml:space="preserve">Създаване на </w:t>
                  </w:r>
                  <w:r w:rsidRPr="00FD1BB0">
                    <w:rPr>
                      <w:rFonts w:ascii="Times New Roman" w:eastAsia="Calibri" w:hAnsi="Times New Roman" w:cs="Times New Roman"/>
                      <w:b/>
                      <w:sz w:val="24"/>
                      <w:szCs w:val="24"/>
                    </w:rPr>
                    <w:t>законови гаранции срещу прехвърляне на общините на финансово необезпечени и/или несвойствени</w:t>
                  </w:r>
                  <w:r w:rsidRPr="00FD1BB0">
                    <w:rPr>
                      <w:rFonts w:ascii="Times New Roman" w:eastAsia="Calibri" w:hAnsi="Times New Roman" w:cs="Times New Roman"/>
                      <w:sz w:val="24"/>
                      <w:szCs w:val="24"/>
                    </w:rPr>
                    <w:t xml:space="preserve"> за местното самоуправление отговорности и дейности</w:t>
                  </w:r>
                </w:p>
              </w:tc>
              <w:sdt>
                <w:sdtPr>
                  <w:rPr>
                    <w:rFonts w:ascii="MS Gothic" w:eastAsia="MS Gothic" w:hAnsi="MS Gothic" w:cs="Times New Roman"/>
                    <w:sz w:val="56"/>
                    <w:szCs w:val="104"/>
                  </w:rPr>
                  <w:id w:val="-1533332583"/>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225677111"/>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267536024"/>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90927488"/>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1410"/>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 xml:space="preserve">Предоставяне </w:t>
                  </w:r>
                  <w:r w:rsidRPr="00FD1BB0">
                    <w:rPr>
                      <w:rFonts w:ascii="Times New Roman" w:eastAsia="Calibri" w:hAnsi="Times New Roman" w:cs="Times New Roman"/>
                      <w:b/>
                      <w:sz w:val="24"/>
                      <w:szCs w:val="24"/>
                    </w:rPr>
                    <w:t>управлението, съответно и приходите, на ресурси с местно значение</w:t>
                  </w:r>
                  <w:r w:rsidRPr="00FD1BB0">
                    <w:rPr>
                      <w:rFonts w:ascii="Times New Roman" w:eastAsia="Calibri" w:hAnsi="Times New Roman" w:cs="Times New Roman"/>
                      <w:sz w:val="24"/>
                      <w:szCs w:val="24"/>
                    </w:rPr>
                    <w:t xml:space="preserve"> - природни, културни, исторически и др. (напр. земите по чл. 19, пещери, минерални води и т.н.)</w:t>
                  </w:r>
                </w:p>
              </w:tc>
              <w:sdt>
                <w:sdtPr>
                  <w:rPr>
                    <w:rFonts w:ascii="MS Gothic" w:eastAsia="MS Gothic" w:hAnsi="MS Gothic" w:cs="Times New Roman"/>
                    <w:sz w:val="56"/>
                    <w:szCs w:val="104"/>
                  </w:rPr>
                  <w:id w:val="-1875611035"/>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907414180"/>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552919498"/>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883323621"/>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852"/>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 xml:space="preserve">Разширяване </w:t>
                  </w:r>
                  <w:r w:rsidRPr="00FD1BB0">
                    <w:rPr>
                      <w:rFonts w:ascii="Times New Roman" w:eastAsia="Calibri" w:hAnsi="Times New Roman" w:cs="Times New Roman"/>
                      <w:b/>
                      <w:sz w:val="24"/>
                      <w:szCs w:val="24"/>
                    </w:rPr>
                    <w:t>правомощията на местните власти за действие при извънредни положения и обстановки</w:t>
                  </w:r>
                  <w:r w:rsidRPr="00FD1BB0">
                    <w:rPr>
                      <w:rFonts w:ascii="Times New Roman" w:eastAsia="Calibri" w:hAnsi="Times New Roman" w:cs="Times New Roman"/>
                      <w:sz w:val="24"/>
                      <w:szCs w:val="24"/>
                    </w:rPr>
                    <w:t>.</w:t>
                  </w:r>
                </w:p>
              </w:tc>
              <w:sdt>
                <w:sdtPr>
                  <w:rPr>
                    <w:rFonts w:ascii="MS Gothic" w:eastAsia="MS Gothic" w:hAnsi="MS Gothic" w:cs="Times New Roman"/>
                    <w:sz w:val="56"/>
                    <w:szCs w:val="104"/>
                  </w:rPr>
                  <w:id w:val="-695921407"/>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hint="eastAsia"/>
                          <w:sz w:val="56"/>
                          <w:szCs w:val="104"/>
                        </w:rPr>
                        <w:t>☐</w:t>
                      </w:r>
                    </w:p>
                  </w:tc>
                </w:sdtContent>
              </w:sdt>
              <w:sdt>
                <w:sdtPr>
                  <w:rPr>
                    <w:rFonts w:ascii="MS Gothic" w:eastAsia="MS Gothic" w:hAnsi="MS Gothic" w:cs="Times New Roman"/>
                    <w:sz w:val="56"/>
                    <w:szCs w:val="104"/>
                  </w:rPr>
                  <w:id w:val="421838190"/>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345237964"/>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9901237"/>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852"/>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 xml:space="preserve">Разширени инструменти за </w:t>
                  </w:r>
                  <w:r w:rsidRPr="00FD1BB0">
                    <w:rPr>
                      <w:rFonts w:ascii="Times New Roman" w:eastAsia="Calibri" w:hAnsi="Times New Roman" w:cs="Times New Roman"/>
                      <w:b/>
                      <w:sz w:val="24"/>
                      <w:szCs w:val="24"/>
                    </w:rPr>
                    <w:t>насърчаване на инвестиции от местно значение</w:t>
                  </w:r>
                  <w:r w:rsidRPr="00FD1BB0">
                    <w:rPr>
                      <w:rFonts w:ascii="Times New Roman" w:eastAsia="Calibri" w:hAnsi="Times New Roman" w:cs="Times New Roman"/>
                      <w:sz w:val="24"/>
                      <w:szCs w:val="24"/>
                    </w:rPr>
                    <w:t>, вкл. и при изграждане на индустриални паркове и др.</w:t>
                  </w:r>
                </w:p>
              </w:tc>
              <w:sdt>
                <w:sdtPr>
                  <w:rPr>
                    <w:rFonts w:ascii="MS Gothic" w:eastAsia="MS Gothic" w:hAnsi="MS Gothic" w:cs="Times New Roman"/>
                    <w:sz w:val="56"/>
                    <w:szCs w:val="104"/>
                  </w:rPr>
                  <w:id w:val="-605338800"/>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hint="eastAsia"/>
                          <w:sz w:val="56"/>
                          <w:szCs w:val="104"/>
                        </w:rPr>
                        <w:t>☐</w:t>
                      </w:r>
                    </w:p>
                  </w:tc>
                </w:sdtContent>
              </w:sdt>
              <w:sdt>
                <w:sdtPr>
                  <w:rPr>
                    <w:rFonts w:ascii="MS Gothic" w:eastAsia="MS Gothic" w:hAnsi="MS Gothic" w:cs="Times New Roman"/>
                    <w:sz w:val="56"/>
                    <w:szCs w:val="104"/>
                  </w:rPr>
                  <w:id w:val="1156489723"/>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154679370"/>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259421443"/>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1425"/>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 xml:space="preserve">Оптимизиране на законовата рамка за </w:t>
                  </w:r>
                  <w:r w:rsidRPr="00FD1BB0">
                    <w:rPr>
                      <w:rFonts w:ascii="Times New Roman" w:eastAsia="Calibri" w:hAnsi="Times New Roman" w:cs="Times New Roman"/>
                      <w:b/>
                      <w:sz w:val="24"/>
                      <w:szCs w:val="24"/>
                    </w:rPr>
                    <w:t>междуобщинско сътрудничество</w:t>
                  </w:r>
                  <w:r w:rsidRPr="00FD1BB0">
                    <w:rPr>
                      <w:rFonts w:ascii="Times New Roman" w:eastAsia="Calibri" w:hAnsi="Times New Roman" w:cs="Times New Roman"/>
                      <w:sz w:val="24"/>
                      <w:szCs w:val="24"/>
                    </w:rPr>
                    <w:t xml:space="preserve"> при съвместни икономически проекти, съвместно предоставяне на услуги и др.</w:t>
                  </w:r>
                </w:p>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ab/>
                  </w:r>
                </w:p>
              </w:tc>
              <w:sdt>
                <w:sdtPr>
                  <w:rPr>
                    <w:rFonts w:ascii="MS Gothic" w:eastAsia="MS Gothic" w:hAnsi="MS Gothic" w:cs="Times New Roman"/>
                    <w:sz w:val="56"/>
                    <w:szCs w:val="104"/>
                  </w:rPr>
                  <w:id w:val="1653564355"/>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858697131"/>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881220536"/>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757704783"/>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1131"/>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 xml:space="preserve">Укрепване капацитета на общините (технически и експертен) за разширено прилагане на </w:t>
                  </w:r>
                  <w:r w:rsidRPr="00FD1BB0">
                    <w:rPr>
                      <w:rFonts w:ascii="Times New Roman" w:eastAsia="Calibri" w:hAnsi="Times New Roman" w:cs="Times New Roman"/>
                      <w:b/>
                      <w:sz w:val="24"/>
                      <w:szCs w:val="24"/>
                    </w:rPr>
                    <w:t>електронното управление и електронните услуги</w:t>
                  </w:r>
                </w:p>
              </w:tc>
              <w:sdt>
                <w:sdtPr>
                  <w:rPr>
                    <w:rFonts w:ascii="MS Gothic" w:eastAsia="MS Gothic" w:hAnsi="MS Gothic" w:cs="Times New Roman"/>
                    <w:sz w:val="56"/>
                    <w:szCs w:val="104"/>
                  </w:rPr>
                  <w:id w:val="388927416"/>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857387185"/>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610314345"/>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232161990"/>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1146"/>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 xml:space="preserve">Развитие на двустранни комуникационни канали за взаимодействие и активно </w:t>
                  </w:r>
                  <w:r w:rsidRPr="00FD1BB0">
                    <w:rPr>
                      <w:rFonts w:ascii="Times New Roman" w:eastAsia="Calibri" w:hAnsi="Times New Roman" w:cs="Times New Roman"/>
                      <w:b/>
                      <w:sz w:val="24"/>
                      <w:szCs w:val="24"/>
                    </w:rPr>
                    <w:t>участие на местните общности в управлението на местните дела.</w:t>
                  </w:r>
                </w:p>
              </w:tc>
              <w:sdt>
                <w:sdtPr>
                  <w:rPr>
                    <w:rFonts w:ascii="MS Gothic" w:eastAsia="MS Gothic" w:hAnsi="MS Gothic" w:cs="Times New Roman"/>
                    <w:sz w:val="56"/>
                    <w:szCs w:val="104"/>
                  </w:rPr>
                  <w:id w:val="-1680886320"/>
                  <w14:checkbox>
                    <w14:checked w14:val="0"/>
                    <w14:checkedState w14:val="2612" w14:font="MS Gothic"/>
                    <w14:uncheckedState w14:val="2610" w14:font="MS Gothic"/>
                  </w14:checkbox>
                </w:sdtPr>
                <w:sdtEndPr/>
                <w:sdtContent>
                  <w:tc>
                    <w:tcPr>
                      <w:tcW w:w="1149"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521855845"/>
                  <w14:checkbox>
                    <w14:checked w14:val="0"/>
                    <w14:checkedState w14:val="2612" w14:font="MS Gothic"/>
                    <w14:uncheckedState w14:val="2610" w14:font="MS Gothic"/>
                  </w14:checkbox>
                </w:sdtPr>
                <w:sdtEndPr/>
                <w:sdtContent>
                  <w:tc>
                    <w:tcPr>
                      <w:tcW w:w="1276"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1009562826"/>
                  <w14:checkbox>
                    <w14:checked w14:val="0"/>
                    <w14:checkedState w14:val="2612" w14:font="MS Gothic"/>
                    <w14:uncheckedState w14:val="2610" w14:font="MS Gothic"/>
                  </w14:checkbox>
                </w:sdtPr>
                <w:sdtEndPr/>
                <w:sdtContent>
                  <w:tc>
                    <w:tcPr>
                      <w:tcW w:w="180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sdt>
                <w:sdtPr>
                  <w:rPr>
                    <w:rFonts w:ascii="MS Gothic" w:eastAsia="MS Gothic" w:hAnsi="MS Gothic" w:cs="Times New Roman"/>
                    <w:sz w:val="56"/>
                    <w:szCs w:val="104"/>
                  </w:rPr>
                  <w:id w:val="615342068"/>
                  <w14:checkbox>
                    <w14:checked w14:val="0"/>
                    <w14:checkedState w14:val="2612" w14:font="MS Gothic"/>
                    <w14:uncheckedState w14:val="2610" w14:font="MS Gothic"/>
                  </w14:checkbox>
                </w:sdtPr>
                <w:sdtEndPr/>
                <w:sdtContent>
                  <w:tc>
                    <w:tcPr>
                      <w:tcW w:w="1133" w:type="dxa"/>
                    </w:tcPr>
                    <w:p w:rsidR="00FD1BB0" w:rsidRPr="00FD1BB0" w:rsidRDefault="00FD1BB0" w:rsidP="00FD1BB0">
                      <w:pPr>
                        <w:jc w:val="center"/>
                        <w:rPr>
                          <w:rFonts w:ascii="MS Gothic" w:eastAsia="MS Gothic" w:hAnsi="MS Gothic" w:cs="Times New Roman"/>
                          <w:sz w:val="56"/>
                          <w:szCs w:val="104"/>
                        </w:rPr>
                      </w:pPr>
                      <w:r w:rsidRPr="00FD1BB0">
                        <w:rPr>
                          <w:rFonts w:ascii="MS Gothic" w:eastAsia="MS Gothic" w:hAnsi="MS Gothic" w:cs="Times New Roman"/>
                          <w:sz w:val="56"/>
                          <w:szCs w:val="104"/>
                        </w:rPr>
                        <w:t>☐</w:t>
                      </w:r>
                    </w:p>
                  </w:tc>
                </w:sdtContent>
              </w:sdt>
            </w:tr>
            <w:tr w:rsidR="00FD1BB0" w:rsidRPr="00FD1BB0" w:rsidTr="00775CCC">
              <w:trPr>
                <w:trHeight w:val="557"/>
              </w:trPr>
              <w:tc>
                <w:tcPr>
                  <w:tcW w:w="4975"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Други, моля добавете  в полето</w:t>
                  </w:r>
                </w:p>
              </w:tc>
              <w:tc>
                <w:tcPr>
                  <w:tcW w:w="5361" w:type="dxa"/>
                  <w:gridSpan w:val="4"/>
                </w:tcPr>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sz w:val="24"/>
                      <w:szCs w:val="24"/>
                    </w:rPr>
                  </w:pPr>
                </w:p>
              </w:tc>
            </w:tr>
          </w:tbl>
          <w:p w:rsidR="00FD1BB0" w:rsidRPr="00FD1BB0" w:rsidRDefault="00FD1BB0" w:rsidP="00FD1BB0">
            <w:pPr>
              <w:rPr>
                <w:rFonts w:ascii="Times New Roman" w:eastAsia="Calibri" w:hAnsi="Times New Roman" w:cs="Times New Roman"/>
                <w:sz w:val="24"/>
                <w:szCs w:val="24"/>
              </w:rPr>
            </w:pPr>
          </w:p>
        </w:tc>
      </w:tr>
      <w:tr w:rsidR="00FD1BB0" w:rsidRPr="00FD1BB0" w:rsidTr="00FD1BB0">
        <w:trPr>
          <w:trHeight w:val="170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right w:val="single" w:sz="4" w:space="0" w:color="4472C4"/>
            </w:tcBorders>
          </w:tcPr>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rPr>
              <w:lastRenderedPageBreak/>
              <w:t>6. Според Вас, какви други  приоритети и мерки следва да бъдат включени в плановите документи относно децентрализацията? (</w:t>
            </w:r>
            <w:r w:rsidRPr="00FD1BB0">
              <w:rPr>
                <w:rFonts w:ascii="Times New Roman" w:eastAsia="Calibri" w:hAnsi="Times New Roman" w:cs="Times New Roman"/>
                <w:i/>
                <w:sz w:val="24"/>
                <w:szCs w:val="24"/>
              </w:rPr>
              <w:t>Дайте допълнителни аргументи и мотиви</w:t>
            </w:r>
            <w:r w:rsidRPr="00FD1BB0">
              <w:rPr>
                <w:rFonts w:ascii="Times New Roman" w:eastAsia="Calibri" w:hAnsi="Times New Roman" w:cs="Times New Roman"/>
                <w:sz w:val="24"/>
                <w:szCs w:val="24"/>
              </w:rPr>
              <w:t>)</w:t>
            </w:r>
          </w:p>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sz w:val="24"/>
                <w:szCs w:val="24"/>
              </w:rPr>
            </w:pPr>
          </w:p>
        </w:tc>
      </w:tr>
      <w:tr w:rsidR="00FD1BB0" w:rsidRPr="00FD1BB0" w:rsidTr="00FD1BB0">
        <w:trPr>
          <w:trHeight w:val="1983"/>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right w:val="single" w:sz="4" w:space="0" w:color="4472C4"/>
            </w:tcBorders>
          </w:tcPr>
          <w:p w:rsidR="00FD1BB0" w:rsidRPr="00FD1BB0" w:rsidRDefault="00FD1BB0" w:rsidP="00FD1BB0">
            <w:pPr>
              <w:jc w:val="both"/>
              <w:rPr>
                <w:rFonts w:ascii="Times New Roman" w:eastAsia="Calibri" w:hAnsi="Times New Roman" w:cs="Times New Roman"/>
                <w:i/>
                <w:sz w:val="24"/>
                <w:szCs w:val="24"/>
              </w:rPr>
            </w:pPr>
            <w:r w:rsidRPr="00FD1BB0">
              <w:rPr>
                <w:rFonts w:ascii="Times New Roman" w:eastAsia="Calibri" w:hAnsi="Times New Roman" w:cs="Times New Roman"/>
                <w:sz w:val="24"/>
                <w:szCs w:val="24"/>
              </w:rPr>
              <w:lastRenderedPageBreak/>
              <w:t xml:space="preserve">7. В кои нормативни актове според Вас е необходимо да бъдат направени промени, за да бъде гарантирано развитието на реална децентрализация в България? </w:t>
            </w:r>
            <w:r w:rsidRPr="00FD1BB0">
              <w:rPr>
                <w:rFonts w:ascii="Times New Roman" w:eastAsia="Calibri" w:hAnsi="Times New Roman" w:cs="Times New Roman"/>
                <w:i/>
                <w:sz w:val="24"/>
                <w:szCs w:val="24"/>
              </w:rPr>
              <w:t>(Посочете конкретни закони и актове, в които е необходимо да бъдат направени промени)</w:t>
            </w:r>
          </w:p>
          <w:p w:rsidR="00FD1BB0" w:rsidRPr="00FD1BB0" w:rsidRDefault="00FD1BB0" w:rsidP="00FD1BB0">
            <w:pPr>
              <w:rPr>
                <w:rFonts w:ascii="Times New Roman" w:eastAsia="Calibri" w:hAnsi="Times New Roman" w:cs="Times New Roman"/>
                <w:sz w:val="24"/>
                <w:szCs w:val="24"/>
              </w:rPr>
            </w:pPr>
          </w:p>
        </w:tc>
      </w:tr>
    </w:tbl>
    <w:tbl>
      <w:tblPr>
        <w:tblStyle w:val="161"/>
        <w:tblW w:w="10490" w:type="dxa"/>
        <w:tblInd w:w="-572" w:type="dxa"/>
        <w:tblLayout w:type="fixed"/>
        <w:tblLook w:val="04A0" w:firstRow="1" w:lastRow="0" w:firstColumn="1" w:lastColumn="0" w:noHBand="0" w:noVBand="1"/>
      </w:tblPr>
      <w:tblGrid>
        <w:gridCol w:w="10490"/>
      </w:tblGrid>
      <w:tr w:rsidR="00FD1BB0" w:rsidRPr="00FD1BB0" w:rsidTr="00FD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rPr>
              <w:t>8. Какви други дейности по представителство и лобиране трябва да предприеме НСОРБ за ускоряване на процесите на децентрализация на държавното управление?</w:t>
            </w:r>
          </w:p>
          <w:p w:rsidR="00FD1BB0" w:rsidRPr="00FD1BB0" w:rsidRDefault="00FD1BB0" w:rsidP="00FD1BB0">
            <w:pPr>
              <w:jc w:val="both"/>
              <w:rPr>
                <w:rFonts w:ascii="Times New Roman" w:eastAsia="Calibri" w:hAnsi="Times New Roman" w:cs="Times New Roman"/>
                <w:sz w:val="24"/>
                <w:szCs w:val="24"/>
              </w:rPr>
            </w:pPr>
          </w:p>
          <w:p w:rsidR="00FD1BB0" w:rsidRPr="00FD1BB0" w:rsidRDefault="00FD1BB0" w:rsidP="00FD1BB0">
            <w:pPr>
              <w:jc w:val="both"/>
              <w:rPr>
                <w:rFonts w:ascii="Times New Roman" w:eastAsia="Calibri" w:hAnsi="Times New Roman" w:cs="Times New Roman"/>
                <w:sz w:val="24"/>
                <w:szCs w:val="24"/>
              </w:rPr>
            </w:pPr>
          </w:p>
        </w:tc>
      </w:tr>
    </w:tbl>
    <w:p w:rsidR="00FD1BB0" w:rsidRPr="00FD1BB0" w:rsidRDefault="00FD1BB0" w:rsidP="00FD1BB0">
      <w:pPr>
        <w:rPr>
          <w:rFonts w:ascii="Calibri" w:eastAsia="Calibri" w:hAnsi="Calibri" w:cs="Times New Roman"/>
        </w:rPr>
      </w:pPr>
    </w:p>
    <w:tbl>
      <w:tblPr>
        <w:tblStyle w:val="161"/>
        <w:tblW w:w="10490" w:type="dxa"/>
        <w:tblInd w:w="-572" w:type="dxa"/>
        <w:tblLayout w:type="fixed"/>
        <w:tblLook w:val="04A0" w:firstRow="1" w:lastRow="0" w:firstColumn="1" w:lastColumn="0" w:noHBand="0" w:noVBand="1"/>
      </w:tblPr>
      <w:tblGrid>
        <w:gridCol w:w="10490"/>
      </w:tblGrid>
      <w:tr w:rsidR="00FD1BB0" w:rsidRPr="00FD1BB0" w:rsidTr="00FD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pBdr>
                <w:top w:val="single" w:sz="4" w:space="10" w:color="5B9BD5"/>
                <w:bottom w:val="single" w:sz="4" w:space="10" w:color="5B9BD5"/>
              </w:pBdr>
              <w:ind w:left="862" w:right="862"/>
              <w:jc w:val="center"/>
              <w:rPr>
                <w:rFonts w:ascii="Times New Roman" w:eastAsia="Calibri" w:hAnsi="Times New Roman" w:cs="Times New Roman"/>
                <w:i/>
                <w:iCs/>
                <w:color w:val="5B9BD5"/>
                <w:sz w:val="24"/>
                <w:szCs w:val="24"/>
              </w:rPr>
            </w:pPr>
            <w:r w:rsidRPr="00FD1BB0">
              <w:rPr>
                <w:rFonts w:ascii="Times New Roman" w:eastAsia="Calibri" w:hAnsi="Times New Roman" w:cs="Times New Roman"/>
                <w:i/>
                <w:iCs/>
                <w:color w:val="5B9BD5"/>
                <w:sz w:val="24"/>
                <w:szCs w:val="24"/>
              </w:rPr>
              <w:t xml:space="preserve">СЕКЦИЯ 3 </w:t>
            </w:r>
          </w:p>
          <w:p w:rsidR="00FD1BB0" w:rsidRPr="00FD1BB0" w:rsidRDefault="00FD1BB0" w:rsidP="00FD1BB0">
            <w:pPr>
              <w:pBdr>
                <w:top w:val="single" w:sz="4" w:space="10" w:color="5B9BD5"/>
                <w:bottom w:val="single" w:sz="4" w:space="10" w:color="5B9BD5"/>
              </w:pBdr>
              <w:ind w:left="862" w:right="862"/>
              <w:jc w:val="center"/>
              <w:rPr>
                <w:rFonts w:ascii="Times New Roman" w:eastAsia="Calibri" w:hAnsi="Times New Roman" w:cs="Times New Roman"/>
                <w:i/>
                <w:iCs/>
                <w:color w:val="5B9BD5"/>
                <w:sz w:val="24"/>
                <w:szCs w:val="24"/>
              </w:rPr>
            </w:pPr>
            <w:r w:rsidRPr="00FD1BB0">
              <w:rPr>
                <w:rFonts w:ascii="Times New Roman" w:eastAsia="Calibri" w:hAnsi="Times New Roman" w:cs="Times New Roman"/>
                <w:i/>
                <w:iCs/>
                <w:color w:val="5B9BD5"/>
                <w:sz w:val="24"/>
                <w:szCs w:val="24"/>
              </w:rPr>
              <w:t xml:space="preserve">ОЦЕНКА НА СТЕПЕНТА НА ДЕЦЕНТРАЛИЗАЦИЯ В СТРАНАТА </w:t>
            </w:r>
          </w:p>
          <w:p w:rsidR="00FD1BB0" w:rsidRPr="00FD1BB0" w:rsidRDefault="00FD1BB0" w:rsidP="00FD1BB0">
            <w:pPr>
              <w:pBdr>
                <w:top w:val="single" w:sz="4" w:space="10" w:color="5B9BD5"/>
                <w:bottom w:val="single" w:sz="4" w:space="10" w:color="5B9BD5"/>
              </w:pBdr>
              <w:ind w:left="862" w:right="862"/>
              <w:jc w:val="center"/>
              <w:rPr>
                <w:rFonts w:ascii="Times New Roman" w:eastAsia="Calibri" w:hAnsi="Times New Roman" w:cs="Times New Roman"/>
                <w:i/>
                <w:iCs/>
                <w:color w:val="FF0000"/>
                <w:sz w:val="24"/>
                <w:szCs w:val="24"/>
              </w:rPr>
            </w:pPr>
            <w:r w:rsidRPr="00FD1BB0">
              <w:rPr>
                <w:rFonts w:ascii="Times New Roman" w:eastAsia="Calibri" w:hAnsi="Times New Roman" w:cs="Times New Roman"/>
                <w:i/>
                <w:iCs/>
                <w:color w:val="FF0000"/>
                <w:sz w:val="24"/>
                <w:szCs w:val="24"/>
              </w:rPr>
              <w:t>Моля, попълнете по Ваша преценка и ако желаете!</w:t>
            </w:r>
          </w:p>
          <w:p w:rsidR="00FD1BB0" w:rsidRPr="00FD1BB0" w:rsidRDefault="00FD1BB0" w:rsidP="00FD1BB0">
            <w:pPr>
              <w:rPr>
                <w:rFonts w:ascii="Times New Roman" w:eastAsia="Calibri" w:hAnsi="Times New Roman" w:cs="Times New Roman"/>
                <w:i/>
                <w:sz w:val="24"/>
                <w:szCs w:val="24"/>
              </w:rPr>
            </w:pPr>
            <w:r w:rsidRPr="00FD1BB0">
              <w:rPr>
                <w:rFonts w:ascii="Times New Roman" w:eastAsia="Calibri" w:hAnsi="Times New Roman" w:cs="Times New Roman"/>
                <w:i/>
                <w:sz w:val="24"/>
                <w:szCs w:val="24"/>
              </w:rPr>
              <w:t>Въпросите в този раздел се отнасят до изпълнението на Стратегията за децентрализация на държавното управление 2016-2025 г. и първата Програма за нейното изпълнение за периода 2016-2019 г.</w:t>
            </w:r>
          </w:p>
          <w:p w:rsidR="00FD1BB0" w:rsidRPr="00FD1BB0" w:rsidRDefault="00FD1BB0" w:rsidP="00FD1BB0">
            <w:pPr>
              <w:rPr>
                <w:rFonts w:ascii="Times New Roman" w:eastAsia="Calibri" w:hAnsi="Times New Roman" w:cs="Times New Roman"/>
                <w:sz w:val="24"/>
                <w:szCs w:val="24"/>
              </w:rPr>
            </w:pPr>
          </w:p>
        </w:tc>
      </w:tr>
      <w:tr w:rsidR="00FD1BB0" w:rsidRPr="00FD1BB0" w:rsidTr="00FD1BB0">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rPr>
                <w:rFonts w:ascii="Times New Roman" w:eastAsia="Calibri" w:hAnsi="Times New Roman" w:cs="Times New Roman"/>
                <w:i/>
                <w:color w:val="000000"/>
                <w:sz w:val="24"/>
                <w:szCs w:val="24"/>
              </w:rPr>
            </w:pPr>
            <w:r w:rsidRPr="00FD1BB0">
              <w:rPr>
                <w:rFonts w:ascii="Times New Roman" w:eastAsia="Calibri" w:hAnsi="Times New Roman" w:cs="Times New Roman"/>
                <w:sz w:val="24"/>
                <w:szCs w:val="24"/>
              </w:rPr>
              <w:t xml:space="preserve">9. Моля, оценете степента на постигане на стратегическите цели и приоритети за децентрализация на държавното управление в периода 2016-2019 г. </w:t>
            </w:r>
            <w:r w:rsidRPr="00FD1BB0">
              <w:rPr>
                <w:rFonts w:ascii="Times New Roman" w:eastAsia="Calibri" w:hAnsi="Times New Roman" w:cs="Times New Roman"/>
                <w:i/>
                <w:color w:val="000000"/>
                <w:sz w:val="24"/>
                <w:szCs w:val="24"/>
              </w:rPr>
              <w:t>Посочените по-долу стратегически цели и приоритети са съгласно оригиналната им формулировка</w:t>
            </w:r>
            <w:r w:rsidRPr="00FD1BB0">
              <w:rPr>
                <w:rFonts w:ascii="Times New Roman" w:eastAsia="Calibri" w:hAnsi="Times New Roman" w:cs="Times New Roman"/>
                <w:color w:val="000000"/>
                <w:sz w:val="24"/>
                <w:szCs w:val="24"/>
              </w:rPr>
              <w:t xml:space="preserve"> </w:t>
            </w:r>
            <w:r w:rsidRPr="00FD1BB0">
              <w:rPr>
                <w:rFonts w:ascii="Times New Roman" w:eastAsia="Calibri" w:hAnsi="Times New Roman" w:cs="Times New Roman"/>
                <w:i/>
                <w:color w:val="000000"/>
                <w:sz w:val="24"/>
                <w:szCs w:val="24"/>
              </w:rPr>
              <w:t>в Стратегията.</w:t>
            </w:r>
          </w:p>
          <w:tbl>
            <w:tblPr>
              <w:tblStyle w:val="1"/>
              <w:tblW w:w="11301" w:type="dxa"/>
              <w:tblLayout w:type="fixed"/>
              <w:tblLook w:val="04A0" w:firstRow="1" w:lastRow="0" w:firstColumn="1" w:lastColumn="0" w:noHBand="0" w:noVBand="1"/>
            </w:tblPr>
            <w:tblGrid>
              <w:gridCol w:w="4140"/>
              <w:gridCol w:w="1276"/>
              <w:gridCol w:w="1275"/>
              <w:gridCol w:w="1418"/>
              <w:gridCol w:w="1134"/>
              <w:gridCol w:w="1134"/>
              <w:gridCol w:w="924"/>
            </w:tblGrid>
            <w:tr w:rsidR="00FD1BB0" w:rsidRPr="00FD1BB0" w:rsidTr="00FD1BB0">
              <w:trPr>
                <w:gridAfter w:val="1"/>
                <w:wAfter w:w="924" w:type="dxa"/>
                <w:trHeight w:val="142"/>
                <w:tblHeader/>
              </w:trPr>
              <w:tc>
                <w:tcPr>
                  <w:tcW w:w="4140" w:type="dxa"/>
                  <w:shd w:val="clear" w:color="auto" w:fill="F2F2F2"/>
                </w:tcPr>
                <w:p w:rsidR="00FD1BB0" w:rsidRPr="00FD1BB0" w:rsidRDefault="00FD1BB0" w:rsidP="00FD1BB0">
                  <w:pPr>
                    <w:jc w:val="center"/>
                    <w:rPr>
                      <w:rFonts w:ascii="Times New Roman" w:eastAsia="Calibri" w:hAnsi="Times New Roman" w:cs="Times New Roman"/>
                      <w:b/>
                      <w:i/>
                      <w:sz w:val="24"/>
                      <w:szCs w:val="24"/>
                    </w:rPr>
                  </w:pPr>
                  <w:r w:rsidRPr="00FD1BB0">
                    <w:rPr>
                      <w:rFonts w:ascii="Times New Roman" w:eastAsia="Calibri" w:hAnsi="Times New Roman" w:cs="Times New Roman"/>
                      <w:b/>
                      <w:i/>
                      <w:sz w:val="24"/>
                      <w:szCs w:val="24"/>
                    </w:rPr>
                    <w:t>Оценка</w:t>
                  </w:r>
                </w:p>
              </w:tc>
              <w:tc>
                <w:tcPr>
                  <w:tcW w:w="1276" w:type="dxa"/>
                  <w:shd w:val="clear" w:color="auto" w:fill="F2F2F2"/>
                </w:tcPr>
                <w:p w:rsidR="00FD1BB0" w:rsidRPr="00FD1BB0" w:rsidRDefault="00FD1BB0" w:rsidP="00FD1BB0">
                  <w:pPr>
                    <w:jc w:val="center"/>
                    <w:rPr>
                      <w:rFonts w:ascii="Times New Roman" w:eastAsia="Calibri" w:hAnsi="Times New Roman" w:cs="Times New Roman"/>
                      <w:b/>
                      <w:i/>
                      <w:sz w:val="24"/>
                      <w:szCs w:val="24"/>
                    </w:rPr>
                  </w:pPr>
                  <w:r w:rsidRPr="00FD1BB0">
                    <w:rPr>
                      <w:rFonts w:ascii="Times New Roman" w:eastAsia="Calibri" w:hAnsi="Times New Roman" w:cs="Times New Roman"/>
                      <w:b/>
                      <w:i/>
                      <w:sz w:val="24"/>
                      <w:szCs w:val="24"/>
                    </w:rPr>
                    <w:t>Постигната във висока степен</w:t>
                  </w:r>
                </w:p>
              </w:tc>
              <w:tc>
                <w:tcPr>
                  <w:tcW w:w="1275" w:type="dxa"/>
                  <w:shd w:val="clear" w:color="auto" w:fill="F2F2F2"/>
                </w:tcPr>
                <w:p w:rsidR="00FD1BB0" w:rsidRPr="00FD1BB0" w:rsidRDefault="00FD1BB0" w:rsidP="00FD1BB0">
                  <w:pPr>
                    <w:jc w:val="center"/>
                    <w:rPr>
                      <w:rFonts w:ascii="Times New Roman" w:eastAsia="Calibri" w:hAnsi="Times New Roman" w:cs="Times New Roman"/>
                      <w:b/>
                      <w:i/>
                      <w:sz w:val="24"/>
                      <w:szCs w:val="24"/>
                    </w:rPr>
                  </w:pPr>
                  <w:r w:rsidRPr="00FD1BB0">
                    <w:rPr>
                      <w:rFonts w:ascii="Times New Roman" w:eastAsia="Calibri" w:hAnsi="Times New Roman" w:cs="Times New Roman"/>
                      <w:b/>
                      <w:i/>
                      <w:sz w:val="24"/>
                      <w:szCs w:val="24"/>
                    </w:rPr>
                    <w:t>Постигната в средна степен</w:t>
                  </w:r>
                </w:p>
              </w:tc>
              <w:tc>
                <w:tcPr>
                  <w:tcW w:w="1418" w:type="dxa"/>
                  <w:shd w:val="clear" w:color="auto" w:fill="F2F2F2"/>
                </w:tcPr>
                <w:p w:rsidR="00FD1BB0" w:rsidRPr="00FD1BB0" w:rsidRDefault="00FD1BB0" w:rsidP="00FD1BB0">
                  <w:pPr>
                    <w:jc w:val="center"/>
                    <w:rPr>
                      <w:rFonts w:ascii="Times New Roman" w:eastAsia="Calibri" w:hAnsi="Times New Roman" w:cs="Times New Roman"/>
                      <w:b/>
                      <w:i/>
                      <w:sz w:val="24"/>
                      <w:szCs w:val="24"/>
                    </w:rPr>
                  </w:pPr>
                  <w:r w:rsidRPr="00FD1BB0">
                    <w:rPr>
                      <w:rFonts w:ascii="Times New Roman" w:eastAsia="Calibri" w:hAnsi="Times New Roman" w:cs="Times New Roman"/>
                      <w:b/>
                      <w:i/>
                      <w:sz w:val="24"/>
                      <w:szCs w:val="24"/>
                    </w:rPr>
                    <w:t>Неизпъл</w:t>
                  </w:r>
                  <w:r w:rsidRPr="00FD1BB0">
                    <w:rPr>
                      <w:rFonts w:ascii="Times New Roman" w:eastAsia="Calibri" w:hAnsi="Times New Roman" w:cs="Times New Roman"/>
                      <w:b/>
                      <w:i/>
                      <w:sz w:val="24"/>
                      <w:szCs w:val="24"/>
                      <w:lang w:val="en-US"/>
                    </w:rPr>
                    <w:t>-</w:t>
                  </w:r>
                  <w:r w:rsidRPr="00FD1BB0">
                    <w:rPr>
                      <w:rFonts w:ascii="Times New Roman" w:eastAsia="Calibri" w:hAnsi="Times New Roman" w:cs="Times New Roman"/>
                      <w:b/>
                      <w:i/>
                      <w:sz w:val="24"/>
                      <w:szCs w:val="24"/>
                    </w:rPr>
                    <w:t>нена</w:t>
                  </w:r>
                </w:p>
              </w:tc>
              <w:tc>
                <w:tcPr>
                  <w:tcW w:w="1134" w:type="dxa"/>
                  <w:shd w:val="clear" w:color="auto" w:fill="F2F2F2"/>
                </w:tcPr>
                <w:p w:rsidR="00FD1BB0" w:rsidRPr="00FD1BB0" w:rsidRDefault="00FD1BB0" w:rsidP="00FD1BB0">
                  <w:pPr>
                    <w:jc w:val="center"/>
                    <w:rPr>
                      <w:rFonts w:ascii="Times New Roman" w:eastAsia="Calibri" w:hAnsi="Times New Roman" w:cs="Times New Roman"/>
                      <w:b/>
                      <w:i/>
                      <w:sz w:val="24"/>
                      <w:szCs w:val="24"/>
                    </w:rPr>
                  </w:pPr>
                  <w:r w:rsidRPr="00FD1BB0">
                    <w:rPr>
                      <w:rFonts w:ascii="Times New Roman" w:eastAsia="Calibri" w:hAnsi="Times New Roman" w:cs="Times New Roman"/>
                      <w:b/>
                      <w:i/>
                      <w:sz w:val="24"/>
                      <w:szCs w:val="24"/>
                    </w:rPr>
                    <w:t>Влошаване на условията</w:t>
                  </w:r>
                </w:p>
              </w:tc>
              <w:tc>
                <w:tcPr>
                  <w:tcW w:w="1134" w:type="dxa"/>
                  <w:shd w:val="clear" w:color="auto" w:fill="F2F2F2"/>
                </w:tcPr>
                <w:p w:rsidR="00FD1BB0" w:rsidRPr="00FD1BB0" w:rsidRDefault="00FD1BB0" w:rsidP="00FD1BB0">
                  <w:pPr>
                    <w:jc w:val="center"/>
                    <w:rPr>
                      <w:rFonts w:ascii="Times New Roman" w:eastAsia="Calibri" w:hAnsi="Times New Roman" w:cs="Times New Roman"/>
                      <w:b/>
                      <w:i/>
                      <w:sz w:val="24"/>
                      <w:szCs w:val="24"/>
                    </w:rPr>
                  </w:pPr>
                  <w:r w:rsidRPr="00FD1BB0">
                    <w:rPr>
                      <w:rFonts w:ascii="Times New Roman" w:eastAsia="Calibri" w:hAnsi="Times New Roman" w:cs="Times New Roman"/>
                      <w:b/>
                      <w:i/>
                      <w:sz w:val="24"/>
                      <w:szCs w:val="24"/>
                    </w:rPr>
                    <w:t>Целта/ мярката е неприложима за общините</w:t>
                  </w:r>
                </w:p>
              </w:tc>
            </w:tr>
            <w:tr w:rsidR="00FD1BB0" w:rsidRPr="00FD1BB0" w:rsidTr="00FD1BB0">
              <w:trPr>
                <w:gridAfter w:val="1"/>
                <w:wAfter w:w="924" w:type="dxa"/>
                <w:trHeight w:val="142"/>
              </w:trPr>
              <w:tc>
                <w:tcPr>
                  <w:tcW w:w="10377" w:type="dxa"/>
                  <w:gridSpan w:val="6"/>
                  <w:shd w:val="clear" w:color="auto" w:fill="F2F2F2"/>
                </w:tcPr>
                <w:p w:rsidR="00FD1BB0" w:rsidRPr="00FD1BB0" w:rsidRDefault="00FD1BB0" w:rsidP="00FD1BB0">
                  <w:pPr>
                    <w:jc w:val="both"/>
                    <w:rPr>
                      <w:rFonts w:ascii="Times New Roman" w:eastAsia="Calibri" w:hAnsi="Times New Roman" w:cs="Times New Roman"/>
                      <w:b/>
                      <w:sz w:val="24"/>
                      <w:szCs w:val="24"/>
                    </w:rPr>
                  </w:pPr>
                  <w:r w:rsidRPr="00FD1BB0">
                    <w:rPr>
                      <w:rFonts w:ascii="Times New Roman" w:eastAsia="Calibri" w:hAnsi="Times New Roman" w:cs="Times New Roman"/>
                      <w:b/>
                      <w:sz w:val="24"/>
                      <w:szCs w:val="24"/>
                    </w:rPr>
                    <w:t>Стратегическа цел 1. Прехвърляне на правомощия и функции от централната към местната власт в основни сектори</w:t>
                  </w:r>
                </w:p>
              </w:tc>
            </w:tr>
            <w:tr w:rsidR="00FD1BB0" w:rsidRPr="00FD1BB0" w:rsidTr="00775CCC">
              <w:trPr>
                <w:gridAfter w:val="1"/>
                <w:wAfter w:w="924" w:type="dxa"/>
                <w:trHeight w:val="142"/>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1.1. Повишени възможности за предоставяне на допълнителни общински услуги</w:t>
                  </w:r>
                </w:p>
              </w:tc>
              <w:sdt>
                <w:sdtPr>
                  <w:rPr>
                    <w:rFonts w:ascii="MS Gothic" w:eastAsia="MS Gothic" w:hAnsi="MS Gothic" w:cs="Times New Roman"/>
                    <w:b/>
                    <w:bCs/>
                    <w:sz w:val="40"/>
                    <w:szCs w:val="24"/>
                  </w:rPr>
                  <w:id w:val="1474953285"/>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206608481"/>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697694750"/>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329024845"/>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764355119"/>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775CCC">
              <w:trPr>
                <w:gridAfter w:val="1"/>
                <w:wAfter w:w="924" w:type="dxa"/>
                <w:trHeight w:val="142"/>
              </w:trPr>
              <w:tc>
                <w:tcPr>
                  <w:tcW w:w="4140" w:type="dxa"/>
                </w:tcPr>
                <w:p w:rsidR="00FD1BB0" w:rsidRPr="00FD1BB0" w:rsidRDefault="00FD1BB0" w:rsidP="00FD1BB0">
                  <w:pPr>
                    <w:jc w:val="both"/>
                    <w:rPr>
                      <w:rFonts w:ascii="Times New Roman" w:eastAsia="Calibri" w:hAnsi="Times New Roman" w:cs="Times New Roman"/>
                      <w:b/>
                      <w:sz w:val="24"/>
                      <w:szCs w:val="24"/>
                    </w:rPr>
                  </w:pPr>
                  <w:r w:rsidRPr="00FD1BB0">
                    <w:rPr>
                      <w:rFonts w:ascii="Times New Roman" w:eastAsia="Calibri" w:hAnsi="Times New Roman" w:cs="Times New Roman"/>
                      <w:sz w:val="24"/>
                      <w:szCs w:val="24"/>
                    </w:rPr>
                    <w:t>1.2. Преобразуване на делегирани на общините услуги в местни</w:t>
                  </w:r>
                </w:p>
              </w:tc>
              <w:sdt>
                <w:sdtPr>
                  <w:rPr>
                    <w:rFonts w:ascii="MS Gothic" w:eastAsia="MS Gothic" w:hAnsi="MS Gothic" w:cs="Times New Roman"/>
                    <w:b/>
                    <w:bCs/>
                    <w:sz w:val="40"/>
                    <w:szCs w:val="24"/>
                  </w:rPr>
                  <w:id w:val="-941215048"/>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989677779"/>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673776683"/>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753393697"/>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496463036"/>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775CCC">
              <w:trPr>
                <w:gridAfter w:val="1"/>
                <w:wAfter w:w="924" w:type="dxa"/>
                <w:trHeight w:val="142"/>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1.3. Създаване на условия за участие на общините в развитието на общинските образователни институции</w:t>
                  </w:r>
                </w:p>
                <w:p w:rsidR="00FD1BB0" w:rsidRPr="00FD1BB0" w:rsidRDefault="00FD1BB0" w:rsidP="00FD1BB0">
                  <w:pPr>
                    <w:jc w:val="both"/>
                    <w:rPr>
                      <w:rFonts w:ascii="Times New Roman" w:eastAsia="Calibri" w:hAnsi="Times New Roman" w:cs="Times New Roman"/>
                      <w:sz w:val="24"/>
                      <w:szCs w:val="24"/>
                    </w:rPr>
                  </w:pPr>
                </w:p>
              </w:tc>
              <w:sdt>
                <w:sdtPr>
                  <w:rPr>
                    <w:rFonts w:ascii="MS Gothic" w:eastAsia="MS Gothic" w:hAnsi="MS Gothic" w:cs="Times New Roman"/>
                    <w:b/>
                    <w:bCs/>
                    <w:sz w:val="40"/>
                    <w:szCs w:val="24"/>
                  </w:rPr>
                  <w:id w:val="-1106492882"/>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08854216"/>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498892107"/>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470662595"/>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483851886"/>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775CCC">
              <w:trPr>
                <w:gridAfter w:val="1"/>
                <w:wAfter w:w="924" w:type="dxa"/>
                <w:trHeight w:val="142"/>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1.4. Повишаване правомощията на кметствата и на директорите на общински заведения</w:t>
                  </w:r>
                </w:p>
              </w:tc>
              <w:sdt>
                <w:sdtPr>
                  <w:rPr>
                    <w:rFonts w:ascii="MS Gothic" w:eastAsia="MS Gothic" w:hAnsi="MS Gothic" w:cs="Times New Roman"/>
                    <w:b/>
                    <w:bCs/>
                    <w:sz w:val="40"/>
                    <w:szCs w:val="24"/>
                  </w:rPr>
                  <w:id w:val="-505829881"/>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577013985"/>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2076398932"/>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214247719"/>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724841936"/>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FD1BB0">
              <w:trPr>
                <w:gridAfter w:val="1"/>
                <w:wAfter w:w="924" w:type="dxa"/>
                <w:trHeight w:val="142"/>
              </w:trPr>
              <w:tc>
                <w:tcPr>
                  <w:tcW w:w="10377" w:type="dxa"/>
                  <w:gridSpan w:val="6"/>
                  <w:shd w:val="clear" w:color="auto" w:fill="F2F2F2"/>
                </w:tcPr>
                <w:p w:rsidR="00FD1BB0" w:rsidRPr="00FD1BB0" w:rsidRDefault="00FD1BB0" w:rsidP="00FD1BB0">
                  <w:pPr>
                    <w:rPr>
                      <w:rFonts w:ascii="Times New Roman" w:eastAsia="Calibri" w:hAnsi="Times New Roman" w:cs="Times New Roman"/>
                      <w:b/>
                      <w:sz w:val="24"/>
                      <w:szCs w:val="24"/>
                      <w:highlight w:val="yellow"/>
                    </w:rPr>
                  </w:pPr>
                  <w:r w:rsidRPr="00FD1BB0">
                    <w:rPr>
                      <w:rFonts w:ascii="Times New Roman" w:eastAsia="Calibri" w:hAnsi="Times New Roman" w:cs="Times New Roman"/>
                      <w:b/>
                      <w:sz w:val="24"/>
                      <w:szCs w:val="24"/>
                    </w:rPr>
                    <w:lastRenderedPageBreak/>
                    <w:t>Стратегическа цел 2. Установяване на оптимално разпределение на ресурси между централното и местното ниво</w:t>
                  </w:r>
                </w:p>
              </w:tc>
            </w:tr>
            <w:tr w:rsidR="00FD1BB0" w:rsidRPr="00FD1BB0" w:rsidTr="00775CCC">
              <w:trPr>
                <w:gridAfter w:val="1"/>
                <w:wAfter w:w="924" w:type="dxa"/>
                <w:trHeight w:val="142"/>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2.1. Разширяване на собствената приходна база на общините</w:t>
                  </w:r>
                </w:p>
              </w:tc>
              <w:sdt>
                <w:sdtPr>
                  <w:rPr>
                    <w:rFonts w:ascii="MS Gothic" w:eastAsia="MS Gothic" w:hAnsi="MS Gothic" w:cs="Times New Roman"/>
                    <w:b/>
                    <w:bCs/>
                    <w:sz w:val="40"/>
                    <w:szCs w:val="24"/>
                  </w:rPr>
                  <w:id w:val="-2137478896"/>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455557154"/>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2015415649"/>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879232552"/>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798914899"/>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775CCC">
              <w:trPr>
                <w:gridAfter w:val="1"/>
                <w:wAfter w:w="924" w:type="dxa"/>
                <w:trHeight w:val="796"/>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2.2. Анализ на общинските отговорности</w:t>
                  </w:r>
                </w:p>
              </w:tc>
              <w:sdt>
                <w:sdtPr>
                  <w:rPr>
                    <w:rFonts w:ascii="MS Gothic" w:eastAsia="MS Gothic" w:hAnsi="MS Gothic" w:cs="Times New Roman"/>
                    <w:b/>
                    <w:bCs/>
                    <w:sz w:val="40"/>
                    <w:szCs w:val="24"/>
                  </w:rPr>
                  <w:id w:val="1980577980"/>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217637791"/>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2025581086"/>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277448683"/>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622353750"/>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775CCC">
              <w:trPr>
                <w:gridAfter w:val="1"/>
                <w:wAfter w:w="924" w:type="dxa"/>
                <w:trHeight w:val="1346"/>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2.2.1. Оценка на финансово неосигурените общински отговорности и предложения за законови промени</w:t>
                  </w:r>
                </w:p>
              </w:tc>
              <w:sdt>
                <w:sdtPr>
                  <w:rPr>
                    <w:rFonts w:ascii="MS Gothic" w:eastAsia="MS Gothic" w:hAnsi="MS Gothic" w:cs="Times New Roman"/>
                    <w:b/>
                    <w:bCs/>
                    <w:sz w:val="40"/>
                    <w:szCs w:val="24"/>
                  </w:rPr>
                  <w:id w:val="-1770771090"/>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438220996"/>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070769428"/>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857697264"/>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581377085"/>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775CCC">
              <w:trPr>
                <w:gridAfter w:val="1"/>
                <w:wAfter w:w="924" w:type="dxa"/>
                <w:trHeight w:val="1897"/>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2.2.2. Разработване на нови механизми за разпределението и определянето на целевата субсидия за капиталови разходи и за разпределението на изравнителната субсидия</w:t>
                  </w:r>
                </w:p>
              </w:tc>
              <w:sdt>
                <w:sdtPr>
                  <w:rPr>
                    <w:rFonts w:ascii="MS Gothic" w:eastAsia="MS Gothic" w:hAnsi="MS Gothic" w:cs="Times New Roman"/>
                    <w:b/>
                    <w:bCs/>
                    <w:sz w:val="40"/>
                    <w:szCs w:val="24"/>
                  </w:rPr>
                  <w:id w:val="43025764"/>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968314956"/>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355464798"/>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666780490"/>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227037079"/>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FD1BB0">
              <w:trPr>
                <w:gridAfter w:val="1"/>
                <w:wAfter w:w="924" w:type="dxa"/>
                <w:trHeight w:val="571"/>
              </w:trPr>
              <w:tc>
                <w:tcPr>
                  <w:tcW w:w="10377" w:type="dxa"/>
                  <w:gridSpan w:val="6"/>
                  <w:shd w:val="clear" w:color="auto" w:fill="F2F2F2"/>
                </w:tcPr>
                <w:p w:rsidR="00FD1BB0" w:rsidRPr="00FD1BB0" w:rsidRDefault="00FD1BB0" w:rsidP="00FD1BB0">
                  <w:pPr>
                    <w:jc w:val="both"/>
                    <w:rPr>
                      <w:rFonts w:ascii="Times New Roman" w:eastAsia="Calibri" w:hAnsi="Times New Roman" w:cs="Times New Roman"/>
                      <w:b/>
                      <w:sz w:val="24"/>
                      <w:szCs w:val="24"/>
                    </w:rPr>
                  </w:pPr>
                  <w:r w:rsidRPr="00FD1BB0">
                    <w:rPr>
                      <w:rFonts w:ascii="Times New Roman" w:eastAsia="Calibri" w:hAnsi="Times New Roman" w:cs="Times New Roman"/>
                      <w:b/>
                      <w:sz w:val="24"/>
                      <w:szCs w:val="24"/>
                    </w:rPr>
                    <w:t>Стратегическа цел 3. Граждански контрол върху действията на публичните институции</w:t>
                  </w:r>
                </w:p>
              </w:tc>
            </w:tr>
            <w:tr w:rsidR="00FD1BB0" w:rsidRPr="00FD1BB0" w:rsidTr="00775CCC">
              <w:trPr>
                <w:trHeight w:val="1198"/>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3.1. Равноправно участие на местните власти при разработването на нормативната база, засягаща местното самоуправление</w:t>
                  </w:r>
                </w:p>
              </w:tc>
              <w:sdt>
                <w:sdtPr>
                  <w:rPr>
                    <w:rFonts w:ascii="MS Gothic" w:eastAsia="MS Gothic" w:hAnsi="MS Gothic" w:cs="Times New Roman"/>
                    <w:b/>
                    <w:bCs/>
                    <w:sz w:val="40"/>
                    <w:szCs w:val="24"/>
                  </w:rPr>
                  <w:id w:val="998317698"/>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40567729"/>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2051876692"/>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950940016"/>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513259196"/>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c>
                <w:tcPr>
                  <w:tcW w:w="924" w:type="dxa"/>
                </w:tcPr>
                <w:p w:rsidR="00FD1BB0" w:rsidRPr="00FD1BB0" w:rsidRDefault="00FD1BB0" w:rsidP="00FD1BB0">
                  <w:pPr>
                    <w:rPr>
                      <w:rFonts w:ascii="Times New Roman" w:eastAsia="Calibri" w:hAnsi="Times New Roman" w:cs="Times New Roman"/>
                      <w:b/>
                      <w:sz w:val="24"/>
                      <w:szCs w:val="24"/>
                    </w:rPr>
                  </w:pPr>
                  <w:r w:rsidRPr="00FD1BB0">
                    <w:rPr>
                      <w:rFonts w:ascii="Times New Roman" w:eastAsia="Calibri" w:hAnsi="Times New Roman" w:cs="Times New Roman"/>
                      <w:b/>
                      <w:sz w:val="24"/>
                      <w:szCs w:val="24"/>
                    </w:rPr>
                    <w:tab/>
                  </w:r>
                  <w:r w:rsidRPr="00FD1BB0">
                    <w:rPr>
                      <w:rFonts w:ascii="Times New Roman" w:eastAsia="Calibri" w:hAnsi="Times New Roman" w:cs="Times New Roman"/>
                      <w:b/>
                      <w:sz w:val="24"/>
                      <w:szCs w:val="24"/>
                    </w:rPr>
                    <w:tab/>
                  </w:r>
                  <w:r w:rsidRPr="00FD1BB0">
                    <w:rPr>
                      <w:rFonts w:ascii="Times New Roman" w:eastAsia="Calibri" w:hAnsi="Times New Roman" w:cs="Times New Roman"/>
                      <w:b/>
                      <w:sz w:val="24"/>
                      <w:szCs w:val="24"/>
                    </w:rPr>
                    <w:tab/>
                  </w:r>
                </w:p>
              </w:tc>
            </w:tr>
            <w:tr w:rsidR="00FD1BB0" w:rsidRPr="00FD1BB0" w:rsidTr="00775CCC">
              <w:trPr>
                <w:gridAfter w:val="1"/>
                <w:wAfter w:w="924" w:type="dxa"/>
                <w:trHeight w:val="1272"/>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3.2. Разширяване участието на общинските структури при вземане на решения, засягащи техните компетенции</w:t>
                  </w:r>
                  <w:r w:rsidRPr="00FD1BB0">
                    <w:rPr>
                      <w:rFonts w:ascii="Times New Roman" w:eastAsia="Calibri" w:hAnsi="Times New Roman" w:cs="Times New Roman"/>
                      <w:sz w:val="24"/>
                      <w:szCs w:val="24"/>
                    </w:rPr>
                    <w:tab/>
                  </w:r>
                </w:p>
              </w:tc>
              <w:sdt>
                <w:sdtPr>
                  <w:rPr>
                    <w:rFonts w:ascii="MS Gothic" w:eastAsia="MS Gothic" w:hAnsi="MS Gothic" w:cs="Times New Roman"/>
                    <w:b/>
                    <w:bCs/>
                    <w:sz w:val="40"/>
                    <w:szCs w:val="24"/>
                  </w:rPr>
                  <w:id w:val="-1360657697"/>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835951844"/>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309866876"/>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899165292"/>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116673910"/>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775CCC">
              <w:trPr>
                <w:gridAfter w:val="1"/>
                <w:wAfter w:w="924" w:type="dxa"/>
                <w:trHeight w:val="1066"/>
              </w:trPr>
              <w:tc>
                <w:tcPr>
                  <w:tcW w:w="4140" w:type="dxa"/>
                </w:tcPr>
                <w:p w:rsidR="00FD1BB0" w:rsidRPr="00FD1BB0" w:rsidRDefault="00FD1BB0" w:rsidP="00FD1BB0">
                  <w:pPr>
                    <w:jc w:val="both"/>
                    <w:rPr>
                      <w:rFonts w:ascii="Times New Roman" w:eastAsia="Calibri" w:hAnsi="Times New Roman" w:cs="Times New Roman"/>
                      <w:sz w:val="24"/>
                      <w:szCs w:val="24"/>
                    </w:rPr>
                  </w:pPr>
                  <w:r w:rsidRPr="00FD1BB0">
                    <w:rPr>
                      <w:rFonts w:ascii="Times New Roman" w:eastAsia="Calibri" w:hAnsi="Times New Roman" w:cs="Times New Roman"/>
                      <w:sz w:val="24"/>
                      <w:szCs w:val="24"/>
                    </w:rPr>
                    <w:t>3.3. Стимулиране създаването на граждански структури на териториален принцип и участието им в местните политики</w:t>
                  </w:r>
                </w:p>
              </w:tc>
              <w:sdt>
                <w:sdtPr>
                  <w:rPr>
                    <w:rFonts w:ascii="MS Gothic" w:eastAsia="MS Gothic" w:hAnsi="MS Gothic" w:cs="Times New Roman"/>
                    <w:b/>
                    <w:bCs/>
                    <w:sz w:val="40"/>
                    <w:szCs w:val="24"/>
                  </w:rPr>
                  <w:id w:val="-873456625"/>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40427376"/>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601841225"/>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88357044"/>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323200325"/>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775CCC">
              <w:trPr>
                <w:gridAfter w:val="1"/>
                <w:wAfter w:w="924" w:type="dxa"/>
                <w:trHeight w:val="1545"/>
              </w:trPr>
              <w:tc>
                <w:tcPr>
                  <w:tcW w:w="4140" w:type="dxa"/>
                </w:tcPr>
                <w:p w:rsidR="00FD1BB0" w:rsidRPr="00FD1BB0" w:rsidRDefault="00FD1BB0" w:rsidP="00FD1BB0">
                  <w:pPr>
                    <w:jc w:val="both"/>
                    <w:rPr>
                      <w:rFonts w:ascii="Times New Roman" w:eastAsia="Calibri" w:hAnsi="Times New Roman" w:cs="Times New Roman"/>
                      <w:sz w:val="24"/>
                      <w:szCs w:val="24"/>
                      <w:highlight w:val="yellow"/>
                    </w:rPr>
                  </w:pPr>
                  <w:r w:rsidRPr="00FD1BB0">
                    <w:rPr>
                      <w:rFonts w:ascii="Times New Roman" w:eastAsia="Calibri" w:hAnsi="Times New Roman" w:cs="Times New Roman"/>
                      <w:b/>
                      <w:sz w:val="24"/>
                      <w:szCs w:val="24"/>
                    </w:rPr>
                    <w:t>Стратегическа цел</w:t>
                  </w:r>
                  <w:r w:rsidRPr="00FD1BB0">
                    <w:rPr>
                      <w:rFonts w:ascii="Times New Roman" w:eastAsia="Calibri" w:hAnsi="Times New Roman" w:cs="Times New Roman"/>
                      <w:sz w:val="24"/>
                      <w:szCs w:val="24"/>
                    </w:rPr>
                    <w:t xml:space="preserve"> 4. Повишаване влиянието на регионалните институции за провеждане на координирана политика за регионално развитие</w:t>
                  </w:r>
                </w:p>
              </w:tc>
              <w:sdt>
                <w:sdtPr>
                  <w:rPr>
                    <w:rFonts w:ascii="MS Gothic" w:eastAsia="MS Gothic" w:hAnsi="MS Gothic" w:cs="Times New Roman"/>
                    <w:b/>
                    <w:bCs/>
                    <w:sz w:val="40"/>
                    <w:szCs w:val="24"/>
                  </w:rPr>
                  <w:id w:val="-862283282"/>
                  <w14:checkbox>
                    <w14:checked w14:val="0"/>
                    <w14:checkedState w14:val="2612" w14:font="MS Gothic"/>
                    <w14:uncheckedState w14:val="2610" w14:font="MS Gothic"/>
                  </w14:checkbox>
                </w:sdtPr>
                <w:sdtEndPr/>
                <w:sdtContent>
                  <w:tc>
                    <w:tcPr>
                      <w:tcW w:w="1276"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928027539"/>
                  <w14:checkbox>
                    <w14:checked w14:val="0"/>
                    <w14:checkedState w14:val="2612" w14:font="MS Gothic"/>
                    <w14:uncheckedState w14:val="2610" w14:font="MS Gothic"/>
                  </w14:checkbox>
                </w:sdtPr>
                <w:sdtEndPr/>
                <w:sdtContent>
                  <w:tc>
                    <w:tcPr>
                      <w:tcW w:w="1275"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337233879"/>
                  <w14:checkbox>
                    <w14:checked w14:val="0"/>
                    <w14:checkedState w14:val="2612" w14:font="MS Gothic"/>
                    <w14:uncheckedState w14:val="2610" w14:font="MS Gothic"/>
                  </w14:checkbox>
                </w:sdtPr>
                <w:sdtEndPr/>
                <w:sdtContent>
                  <w:tc>
                    <w:tcPr>
                      <w:tcW w:w="1418"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1066874320"/>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sdt>
                <w:sdtPr>
                  <w:rPr>
                    <w:rFonts w:ascii="MS Gothic" w:eastAsia="MS Gothic" w:hAnsi="MS Gothic" w:cs="Times New Roman"/>
                    <w:b/>
                    <w:bCs/>
                    <w:sz w:val="40"/>
                    <w:szCs w:val="24"/>
                  </w:rPr>
                  <w:id w:val="861630196"/>
                  <w14:checkbox>
                    <w14:checked w14:val="0"/>
                    <w14:checkedState w14:val="2612" w14:font="MS Gothic"/>
                    <w14:uncheckedState w14:val="2610" w14:font="MS Gothic"/>
                  </w14:checkbox>
                </w:sdtPr>
                <w:sdtEndPr/>
                <w:sdtContent>
                  <w:tc>
                    <w:tcPr>
                      <w:tcW w:w="1134" w:type="dxa"/>
                      <w:vAlign w:val="center"/>
                    </w:tcPr>
                    <w:p w:rsidR="00FD1BB0" w:rsidRPr="00FD1BB0" w:rsidRDefault="00FD1BB0" w:rsidP="00FD1BB0">
                      <w:pPr>
                        <w:jc w:val="center"/>
                        <w:rPr>
                          <w:rFonts w:ascii="MS Gothic" w:eastAsia="MS Gothic" w:hAnsi="MS Gothic" w:cs="Times New Roman"/>
                          <w:b/>
                          <w:bCs/>
                          <w:sz w:val="40"/>
                          <w:szCs w:val="24"/>
                        </w:rPr>
                      </w:pPr>
                      <w:r w:rsidRPr="00FD1BB0">
                        <w:rPr>
                          <w:rFonts w:ascii="MS Gothic" w:eastAsia="MS Gothic" w:hAnsi="MS Gothic" w:cs="Times New Roman" w:hint="eastAsia"/>
                          <w:b/>
                          <w:bCs/>
                          <w:sz w:val="40"/>
                          <w:szCs w:val="24"/>
                        </w:rPr>
                        <w:t>☐</w:t>
                      </w:r>
                    </w:p>
                  </w:tc>
                </w:sdtContent>
              </w:sdt>
            </w:tr>
            <w:tr w:rsidR="00FD1BB0" w:rsidRPr="00FD1BB0" w:rsidTr="00775CCC">
              <w:trPr>
                <w:gridAfter w:val="1"/>
                <w:wAfter w:w="924" w:type="dxa"/>
                <w:trHeight w:val="796"/>
              </w:trPr>
              <w:tc>
                <w:tcPr>
                  <w:tcW w:w="10377" w:type="dxa"/>
                  <w:gridSpan w:val="6"/>
                </w:tcPr>
                <w:p w:rsidR="00FD1BB0" w:rsidRPr="00FD1BB0" w:rsidRDefault="00FD1BB0" w:rsidP="00FD1BB0">
                  <w:pPr>
                    <w:rPr>
                      <w:rFonts w:ascii="Times New Roman" w:eastAsia="Calibri" w:hAnsi="Times New Roman" w:cs="Times New Roman"/>
                      <w:i/>
                      <w:sz w:val="24"/>
                      <w:szCs w:val="24"/>
                    </w:rPr>
                  </w:pPr>
                  <w:r w:rsidRPr="00FD1BB0">
                    <w:rPr>
                      <w:rFonts w:ascii="Times New Roman" w:eastAsia="Calibri" w:hAnsi="Times New Roman" w:cs="Times New Roman"/>
                      <w:b/>
                      <w:sz w:val="24"/>
                      <w:szCs w:val="24"/>
                    </w:rPr>
                    <w:t>10. Предлагам в бъдеще изцяло да отпаднат следните цели, приоритети и мерки</w:t>
                  </w:r>
                  <w:r w:rsidRPr="00FD1BB0">
                    <w:rPr>
                      <w:rFonts w:ascii="Times New Roman" w:eastAsia="Calibri" w:hAnsi="Times New Roman" w:cs="Times New Roman"/>
                      <w:sz w:val="24"/>
                      <w:szCs w:val="24"/>
                    </w:rPr>
                    <w:t xml:space="preserve"> </w:t>
                  </w:r>
                  <w:r w:rsidRPr="00FD1BB0">
                    <w:rPr>
                      <w:rFonts w:ascii="Times New Roman" w:eastAsia="Calibri" w:hAnsi="Times New Roman" w:cs="Times New Roman"/>
                      <w:i/>
                      <w:sz w:val="24"/>
                      <w:szCs w:val="24"/>
                    </w:rPr>
                    <w:t>(Можете да посочите само съответния номер на позицията от предходния въпрос.):</w:t>
                  </w:r>
                </w:p>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b/>
                      <w:sz w:val="24"/>
                      <w:szCs w:val="24"/>
                    </w:rPr>
                  </w:pPr>
                  <w:r w:rsidRPr="00FD1BB0">
                    <w:rPr>
                      <w:rFonts w:ascii="Times New Roman" w:eastAsia="Calibri" w:hAnsi="Times New Roman" w:cs="Times New Roman"/>
                      <w:b/>
                      <w:sz w:val="24"/>
                      <w:szCs w:val="24"/>
                    </w:rPr>
                    <w:t>Моля, ако желаете дайте допълнителни пояснения и аргументи в подкрепа на дадените от Вас отговори по предходните въпроси:</w:t>
                  </w:r>
                </w:p>
                <w:p w:rsidR="00FD1BB0" w:rsidRPr="00FD1BB0" w:rsidRDefault="00FD1BB0" w:rsidP="00FD1BB0">
                  <w:pPr>
                    <w:rPr>
                      <w:rFonts w:ascii="Times New Roman" w:eastAsia="Calibri" w:hAnsi="Times New Roman" w:cs="Times New Roman"/>
                      <w:b/>
                      <w:sz w:val="24"/>
                      <w:szCs w:val="24"/>
                    </w:rPr>
                  </w:pPr>
                </w:p>
              </w:tc>
            </w:tr>
            <w:tr w:rsidR="00FD1BB0" w:rsidRPr="00FD1BB0" w:rsidTr="00775CCC">
              <w:trPr>
                <w:gridAfter w:val="1"/>
                <w:wAfter w:w="924" w:type="dxa"/>
                <w:trHeight w:val="6031"/>
              </w:trPr>
              <w:tc>
                <w:tcPr>
                  <w:tcW w:w="10377" w:type="dxa"/>
                  <w:gridSpan w:val="6"/>
                </w:tcPr>
                <w:p w:rsidR="00FD1BB0" w:rsidRPr="00FD1BB0" w:rsidRDefault="00FD1BB0" w:rsidP="00FD1BB0">
                  <w:pPr>
                    <w:rPr>
                      <w:rFonts w:ascii="Times New Roman" w:eastAsia="Calibri" w:hAnsi="Times New Roman" w:cs="Times New Roman"/>
                      <w:color w:val="FF0000"/>
                      <w:sz w:val="24"/>
                      <w:szCs w:val="24"/>
                    </w:rPr>
                  </w:pPr>
                  <w:r w:rsidRPr="00FD1BB0">
                    <w:rPr>
                      <w:rFonts w:ascii="Times New Roman" w:eastAsia="Calibri" w:hAnsi="Times New Roman" w:cs="Times New Roman"/>
                      <w:sz w:val="24"/>
                      <w:szCs w:val="24"/>
                    </w:rPr>
                    <w:lastRenderedPageBreak/>
                    <w:t>11. Моля, оценете в каква степен се е променило финансовото състояние на Вашата община за последните 5 години</w:t>
                  </w:r>
                  <w:r w:rsidRPr="00FD1BB0">
                    <w:rPr>
                      <w:rFonts w:ascii="Times New Roman" w:eastAsia="Calibri" w:hAnsi="Times New Roman" w:cs="Times New Roman"/>
                      <w:color w:val="FF0000"/>
                      <w:sz w:val="24"/>
                      <w:szCs w:val="24"/>
                    </w:rPr>
                    <w:t xml:space="preserve">. </w:t>
                  </w:r>
                </w:p>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lang w:val="ru-RU"/>
                    </w:rPr>
                    <w:t>11</w:t>
                  </w:r>
                  <w:r w:rsidRPr="00FD1BB0">
                    <w:rPr>
                      <w:rFonts w:ascii="Times New Roman" w:eastAsia="Calibri" w:hAnsi="Times New Roman" w:cs="Times New Roman"/>
                      <w:sz w:val="24"/>
                      <w:szCs w:val="24"/>
                    </w:rPr>
                    <w:t>.1. Финансовото състояние на общината:</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2062208843"/>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32"/>
                      <w:szCs w:val="24"/>
                    </w:rPr>
                    <w:t xml:space="preserve"> </w:t>
                  </w:r>
                  <w:r w:rsidR="00FD1BB0" w:rsidRPr="00FD1BB0">
                    <w:rPr>
                      <w:rFonts w:ascii="Times New Roman" w:eastAsia="Calibri" w:hAnsi="Times New Roman" w:cs="Times New Roman"/>
                      <w:sz w:val="24"/>
                      <w:szCs w:val="24"/>
                    </w:rPr>
                    <w:t xml:space="preserve">Значително се подобри </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229818622"/>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24"/>
                      <w:szCs w:val="24"/>
                    </w:rPr>
                    <w:t xml:space="preserve"> Подобри се като цяло</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2079089180"/>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24"/>
                      <w:szCs w:val="24"/>
                    </w:rPr>
                    <w:t xml:space="preserve"> Няма промяна</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43605924"/>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32"/>
                      <w:szCs w:val="24"/>
                    </w:rPr>
                    <w:t xml:space="preserve"> </w:t>
                  </w:r>
                  <w:r w:rsidR="00FD1BB0" w:rsidRPr="00FD1BB0">
                    <w:rPr>
                      <w:rFonts w:ascii="Times New Roman" w:eastAsia="Calibri" w:hAnsi="Times New Roman" w:cs="Times New Roman"/>
                      <w:sz w:val="24"/>
                      <w:szCs w:val="24"/>
                    </w:rPr>
                    <w:t>Влоши се като цяло</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1476641302"/>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32"/>
                      <w:szCs w:val="24"/>
                    </w:rPr>
                    <w:t xml:space="preserve"> </w:t>
                  </w:r>
                  <w:r w:rsidR="00FD1BB0" w:rsidRPr="00FD1BB0">
                    <w:rPr>
                      <w:rFonts w:ascii="Times New Roman" w:eastAsia="Calibri" w:hAnsi="Times New Roman" w:cs="Times New Roman"/>
                      <w:sz w:val="24"/>
                      <w:szCs w:val="24"/>
                    </w:rPr>
                    <w:t>Не мога да преценя</w:t>
                  </w:r>
                </w:p>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lang w:val="ru-RU"/>
                    </w:rPr>
                    <w:t>11</w:t>
                  </w:r>
                  <w:r w:rsidRPr="00FD1BB0">
                    <w:rPr>
                      <w:rFonts w:ascii="Times New Roman" w:eastAsia="Calibri" w:hAnsi="Times New Roman" w:cs="Times New Roman"/>
                      <w:sz w:val="24"/>
                      <w:szCs w:val="24"/>
                    </w:rPr>
                    <w:t>.2. Финансовото състояние на общината в частта за делегираните от държавата дейности:</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1748489919"/>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32"/>
                      <w:szCs w:val="24"/>
                    </w:rPr>
                    <w:t xml:space="preserve"> </w:t>
                  </w:r>
                  <w:r w:rsidR="00FD1BB0" w:rsidRPr="00FD1BB0">
                    <w:rPr>
                      <w:rFonts w:ascii="Times New Roman" w:eastAsia="Calibri" w:hAnsi="Times New Roman" w:cs="Times New Roman"/>
                      <w:sz w:val="24"/>
                      <w:szCs w:val="24"/>
                    </w:rPr>
                    <w:t xml:space="preserve">Значително се подобри </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89389047"/>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24"/>
                      <w:szCs w:val="24"/>
                    </w:rPr>
                    <w:t xml:space="preserve"> Подобри се като цяло</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2090371846"/>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24"/>
                      <w:szCs w:val="24"/>
                    </w:rPr>
                    <w:t xml:space="preserve"> Няма промяна</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390810448"/>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32"/>
                      <w:szCs w:val="24"/>
                    </w:rPr>
                    <w:t xml:space="preserve"> </w:t>
                  </w:r>
                  <w:r w:rsidR="00FD1BB0" w:rsidRPr="00FD1BB0">
                    <w:rPr>
                      <w:rFonts w:ascii="Times New Roman" w:eastAsia="Calibri" w:hAnsi="Times New Roman" w:cs="Times New Roman"/>
                      <w:sz w:val="24"/>
                      <w:szCs w:val="24"/>
                    </w:rPr>
                    <w:t>Влоши се като цяло</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500319458"/>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32"/>
                      <w:szCs w:val="24"/>
                    </w:rPr>
                    <w:t xml:space="preserve"> </w:t>
                  </w:r>
                  <w:r w:rsidR="00FD1BB0" w:rsidRPr="00FD1BB0">
                    <w:rPr>
                      <w:rFonts w:ascii="Times New Roman" w:eastAsia="Calibri" w:hAnsi="Times New Roman" w:cs="Times New Roman"/>
                      <w:sz w:val="24"/>
                      <w:szCs w:val="24"/>
                    </w:rPr>
                    <w:t>Не мога да преценя</w:t>
                  </w:r>
                </w:p>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lang w:val="ru-RU"/>
                    </w:rPr>
                    <w:t>11</w:t>
                  </w:r>
                  <w:r w:rsidRPr="00FD1BB0">
                    <w:rPr>
                      <w:rFonts w:ascii="Times New Roman" w:eastAsia="Calibri" w:hAnsi="Times New Roman" w:cs="Times New Roman"/>
                      <w:sz w:val="24"/>
                      <w:szCs w:val="24"/>
                    </w:rPr>
                    <w:t>.3. Финансовото състояние в частта за местните дейности</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b/>
                        <w:sz w:val="32"/>
                        <w:szCs w:val="24"/>
                      </w:rPr>
                      <w:id w:val="1227496188"/>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b/>
                          <w:sz w:val="32"/>
                          <w:szCs w:val="24"/>
                        </w:rPr>
                        <w:t>☐</w:t>
                      </w:r>
                    </w:sdtContent>
                  </w:sdt>
                  <w:r w:rsidR="00FD1BB0" w:rsidRPr="00FD1BB0">
                    <w:rPr>
                      <w:rFonts w:ascii="Times New Roman" w:eastAsia="Calibri" w:hAnsi="Times New Roman" w:cs="Times New Roman"/>
                      <w:b/>
                      <w:sz w:val="32"/>
                      <w:szCs w:val="24"/>
                    </w:rPr>
                    <w:t xml:space="preserve"> </w:t>
                  </w:r>
                  <w:r w:rsidR="00FD1BB0" w:rsidRPr="00FD1BB0">
                    <w:rPr>
                      <w:rFonts w:ascii="Times New Roman" w:eastAsia="Calibri" w:hAnsi="Times New Roman" w:cs="Times New Roman"/>
                      <w:sz w:val="24"/>
                      <w:szCs w:val="24"/>
                    </w:rPr>
                    <w:t xml:space="preserve">Значително се подобри </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1913659410"/>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24"/>
                      <w:szCs w:val="24"/>
                    </w:rPr>
                    <w:t xml:space="preserve"> Подобри се като цяло</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1864426764"/>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24"/>
                      <w:szCs w:val="24"/>
                    </w:rPr>
                    <w:t xml:space="preserve"> Няма промяна</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1223091092"/>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32"/>
                      <w:szCs w:val="24"/>
                    </w:rPr>
                    <w:t xml:space="preserve"> </w:t>
                  </w:r>
                  <w:r w:rsidR="00FD1BB0" w:rsidRPr="00FD1BB0">
                    <w:rPr>
                      <w:rFonts w:ascii="Times New Roman" w:eastAsia="Calibri" w:hAnsi="Times New Roman" w:cs="Times New Roman"/>
                      <w:sz w:val="24"/>
                      <w:szCs w:val="24"/>
                    </w:rPr>
                    <w:t>Влоши се като цяло</w:t>
                  </w:r>
                </w:p>
                <w:p w:rsidR="00FD1BB0" w:rsidRPr="00FD1BB0" w:rsidRDefault="00A226E1" w:rsidP="00FD1BB0">
                  <w:pPr>
                    <w:rPr>
                      <w:rFonts w:ascii="Times New Roman" w:eastAsia="Calibri" w:hAnsi="Times New Roman" w:cs="Times New Roman"/>
                      <w:sz w:val="24"/>
                      <w:szCs w:val="24"/>
                    </w:rPr>
                  </w:pPr>
                  <w:sdt>
                    <w:sdtPr>
                      <w:rPr>
                        <w:rFonts w:ascii="Times New Roman" w:eastAsia="Calibri" w:hAnsi="Times New Roman" w:cs="Times New Roman"/>
                        <w:sz w:val="32"/>
                        <w:szCs w:val="24"/>
                      </w:rPr>
                      <w:id w:val="-372997547"/>
                      <w14:checkbox>
                        <w14:checked w14:val="0"/>
                        <w14:checkedState w14:val="2612" w14:font="MS Gothic"/>
                        <w14:uncheckedState w14:val="2610" w14:font="MS Gothic"/>
                      </w14:checkbox>
                    </w:sdtPr>
                    <w:sdtEndPr/>
                    <w:sdtContent>
                      <w:r w:rsidR="00FD1BB0" w:rsidRPr="00FD1BB0">
                        <w:rPr>
                          <w:rFonts w:ascii="Segoe UI Symbol" w:eastAsia="Calibri" w:hAnsi="Segoe UI Symbol" w:cs="Segoe UI Symbol"/>
                          <w:sz w:val="32"/>
                          <w:szCs w:val="24"/>
                        </w:rPr>
                        <w:t>☐</w:t>
                      </w:r>
                    </w:sdtContent>
                  </w:sdt>
                  <w:r w:rsidR="00FD1BB0" w:rsidRPr="00FD1BB0">
                    <w:rPr>
                      <w:rFonts w:ascii="Times New Roman" w:eastAsia="Calibri" w:hAnsi="Times New Roman" w:cs="Times New Roman"/>
                      <w:sz w:val="32"/>
                      <w:szCs w:val="24"/>
                    </w:rPr>
                    <w:t xml:space="preserve"> </w:t>
                  </w:r>
                  <w:r w:rsidR="00FD1BB0" w:rsidRPr="00FD1BB0">
                    <w:rPr>
                      <w:rFonts w:ascii="Times New Roman" w:eastAsia="Calibri" w:hAnsi="Times New Roman" w:cs="Times New Roman"/>
                      <w:sz w:val="24"/>
                      <w:szCs w:val="24"/>
                    </w:rPr>
                    <w:t>Не мога да преценя</w:t>
                  </w:r>
                </w:p>
                <w:p w:rsidR="00FD1BB0" w:rsidRPr="00FD1BB0" w:rsidRDefault="00FD1BB0" w:rsidP="00FD1BB0">
                  <w:pPr>
                    <w:rPr>
                      <w:rFonts w:ascii="Times New Roman" w:eastAsia="Calibri" w:hAnsi="Times New Roman" w:cs="Times New Roman"/>
                      <w:sz w:val="24"/>
                      <w:szCs w:val="24"/>
                    </w:rPr>
                  </w:pPr>
                </w:p>
              </w:tc>
            </w:tr>
          </w:tbl>
          <w:p w:rsidR="00FD1BB0" w:rsidRPr="00FD1BB0" w:rsidRDefault="00FD1BB0" w:rsidP="00FD1BB0">
            <w:pPr>
              <w:rPr>
                <w:rFonts w:ascii="Times New Roman" w:eastAsia="Calibri" w:hAnsi="Times New Roman" w:cs="Times New Roman"/>
                <w:sz w:val="24"/>
                <w:szCs w:val="24"/>
              </w:rPr>
            </w:pPr>
          </w:p>
        </w:tc>
      </w:tr>
      <w:tr w:rsidR="00FD1BB0" w:rsidRPr="00FD1BB0" w:rsidTr="00FD1BB0">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rPr>
              <w:lastRenderedPageBreak/>
              <w:t>12. Моля, ако желаете дайте конкретни примери в подкрепа на отговорите Ви по предходния въпрос!</w:t>
            </w:r>
          </w:p>
          <w:p w:rsidR="00FD1BB0" w:rsidRPr="00FD1BB0" w:rsidRDefault="00FD1BB0" w:rsidP="00FD1BB0">
            <w:pPr>
              <w:rPr>
                <w:rFonts w:ascii="Times New Roman" w:eastAsia="Calibri" w:hAnsi="Times New Roman" w:cs="Times New Roman"/>
                <w:sz w:val="24"/>
                <w:szCs w:val="24"/>
              </w:rPr>
            </w:pPr>
          </w:p>
          <w:p w:rsidR="00FD1BB0" w:rsidRPr="00FD1BB0" w:rsidRDefault="00FD1BB0" w:rsidP="00FD1BB0">
            <w:pPr>
              <w:rPr>
                <w:rFonts w:ascii="Times New Roman" w:eastAsia="Calibri" w:hAnsi="Times New Roman" w:cs="Times New Roman"/>
                <w:sz w:val="24"/>
                <w:szCs w:val="24"/>
              </w:rPr>
            </w:pPr>
          </w:p>
        </w:tc>
      </w:tr>
    </w:tbl>
    <w:tbl>
      <w:tblPr>
        <w:tblStyle w:val="162"/>
        <w:tblW w:w="10490" w:type="dxa"/>
        <w:tblInd w:w="-572" w:type="dxa"/>
        <w:tblLook w:val="04A0" w:firstRow="1" w:lastRow="0" w:firstColumn="1" w:lastColumn="0" w:noHBand="0" w:noVBand="1"/>
      </w:tblPr>
      <w:tblGrid>
        <w:gridCol w:w="10490"/>
      </w:tblGrid>
      <w:tr w:rsidR="00FD1BB0" w:rsidRPr="00FD1BB0" w:rsidTr="00FD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rPr>
                <w:rFonts w:ascii="Times New Roman" w:eastAsia="Calibri" w:hAnsi="Times New Roman" w:cs="Times New Roman"/>
                <w:sz w:val="24"/>
                <w:szCs w:val="24"/>
              </w:rPr>
            </w:pPr>
          </w:p>
        </w:tc>
      </w:tr>
      <w:tr w:rsidR="00FD1BB0" w:rsidRPr="00FD1BB0" w:rsidTr="00FD1BB0">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4472C4"/>
              <w:left w:val="single" w:sz="4" w:space="0" w:color="4472C4"/>
              <w:bottom w:val="single" w:sz="4" w:space="0" w:color="4472C4"/>
              <w:right w:val="single" w:sz="4" w:space="0" w:color="4472C4"/>
            </w:tcBorders>
          </w:tcPr>
          <w:p w:rsidR="00FD1BB0" w:rsidRPr="00FD1BB0" w:rsidRDefault="00FD1BB0" w:rsidP="00FD1BB0">
            <w:pPr>
              <w:rPr>
                <w:rFonts w:ascii="Times New Roman" w:eastAsia="Calibri" w:hAnsi="Times New Roman" w:cs="Times New Roman"/>
                <w:sz w:val="24"/>
                <w:szCs w:val="24"/>
              </w:rPr>
            </w:pPr>
            <w:r w:rsidRPr="00FD1BB0">
              <w:rPr>
                <w:rFonts w:ascii="Times New Roman" w:eastAsia="Calibri" w:hAnsi="Times New Roman" w:cs="Times New Roman"/>
                <w:sz w:val="24"/>
                <w:szCs w:val="24"/>
              </w:rPr>
              <w:t>13. Ако желаете, споделете Вашите конкретни оценки и препоръки към работата на НСОРБ по отношение на децентрализацията.</w:t>
            </w:r>
          </w:p>
          <w:p w:rsidR="00FD1BB0" w:rsidRPr="00FD1BB0" w:rsidRDefault="00FD1BB0" w:rsidP="00FD1BB0">
            <w:pPr>
              <w:rPr>
                <w:rFonts w:ascii="Times New Roman" w:eastAsia="Calibri" w:hAnsi="Times New Roman" w:cs="Times New Roman"/>
                <w:sz w:val="24"/>
                <w:szCs w:val="24"/>
              </w:rPr>
            </w:pPr>
          </w:p>
        </w:tc>
      </w:tr>
    </w:tbl>
    <w:p w:rsidR="00FD1BB0" w:rsidRPr="00FD1BB0" w:rsidRDefault="00FD1BB0" w:rsidP="00FD1BB0">
      <w:pPr>
        <w:rPr>
          <w:rFonts w:ascii="Calibri" w:eastAsia="Calibri" w:hAnsi="Calibri" w:cs="Times New Roman"/>
        </w:rPr>
      </w:pPr>
    </w:p>
    <w:p w:rsidR="00FD1BB0" w:rsidRPr="00FD1BB0" w:rsidRDefault="00FD1BB0" w:rsidP="00FD1BB0">
      <w:pPr>
        <w:jc w:val="center"/>
        <w:rPr>
          <w:rFonts w:ascii="Times New Roman" w:eastAsia="Calibri" w:hAnsi="Times New Roman" w:cs="Times New Roman"/>
          <w:i/>
          <w:sz w:val="24"/>
          <w:szCs w:val="24"/>
        </w:rPr>
      </w:pPr>
      <w:r w:rsidRPr="00FD1BB0">
        <w:rPr>
          <w:rFonts w:ascii="Times New Roman" w:eastAsia="Calibri" w:hAnsi="Times New Roman" w:cs="Times New Roman"/>
          <w:i/>
          <w:sz w:val="24"/>
          <w:szCs w:val="24"/>
        </w:rPr>
        <w:t>Благодарим Ви за отделеното време и отговорите на въпросите! Вашето мнение е важно за нас!</w:t>
      </w:r>
    </w:p>
    <w:p w:rsidR="00FD1BB0" w:rsidRDefault="00FD1BB0">
      <w:pPr>
        <w:rPr>
          <w:rFonts w:ascii="Times New Roman" w:hAnsi="Times New Roman" w:cs="Times New Roman"/>
          <w:b/>
          <w:sz w:val="24"/>
          <w:szCs w:val="24"/>
        </w:rPr>
      </w:pPr>
      <w:r>
        <w:rPr>
          <w:rFonts w:ascii="Times New Roman" w:hAnsi="Times New Roman" w:cs="Times New Roman"/>
          <w:b/>
          <w:sz w:val="24"/>
          <w:szCs w:val="24"/>
        </w:rPr>
        <w:br w:type="page"/>
      </w:r>
    </w:p>
    <w:p w:rsidR="00FD1BB0" w:rsidRDefault="00FD1BB0" w:rsidP="00E3219F">
      <w:pPr>
        <w:pStyle w:val="Heading2"/>
        <w:jc w:val="right"/>
        <w:rPr>
          <w:rFonts w:ascii="Times New Roman" w:hAnsi="Times New Roman" w:cs="Times New Roman"/>
          <w:b/>
          <w:sz w:val="24"/>
          <w:szCs w:val="24"/>
        </w:rPr>
      </w:pPr>
      <w:bookmarkStart w:id="36" w:name="_Toc67567928"/>
      <w:r>
        <w:rPr>
          <w:rFonts w:ascii="Times New Roman" w:hAnsi="Times New Roman" w:cs="Times New Roman"/>
          <w:b/>
          <w:sz w:val="24"/>
          <w:szCs w:val="24"/>
        </w:rPr>
        <w:lastRenderedPageBreak/>
        <w:t>Приложения № 3</w:t>
      </w:r>
      <w:bookmarkEnd w:id="36"/>
    </w:p>
    <w:p w:rsidR="00FD1BB0" w:rsidRPr="00FD1BB0" w:rsidRDefault="00FD1BB0" w:rsidP="00E3219F">
      <w:pPr>
        <w:pStyle w:val="Heading2"/>
        <w:jc w:val="center"/>
        <w:rPr>
          <w:rFonts w:ascii="Times New Roman" w:eastAsia="Calibri" w:hAnsi="Times New Roman" w:cs="Times New Roman"/>
          <w:b/>
          <w:bCs/>
        </w:rPr>
      </w:pPr>
      <w:bookmarkStart w:id="37" w:name="_Toc67567929"/>
      <w:r w:rsidRPr="00FD1BB0">
        <w:rPr>
          <w:rFonts w:ascii="Times New Roman" w:eastAsia="Calibri" w:hAnsi="Times New Roman" w:cs="Times New Roman"/>
          <w:b/>
          <w:bCs/>
        </w:rPr>
        <w:t>АНАЛИЗ НА СЪСТОЯНИЕТО НА</w:t>
      </w:r>
      <w:bookmarkEnd w:id="37"/>
    </w:p>
    <w:p w:rsidR="00FD1BB0" w:rsidRPr="00FD1BB0" w:rsidRDefault="00FD1BB0" w:rsidP="00E3219F">
      <w:pPr>
        <w:pStyle w:val="Heading2"/>
        <w:jc w:val="center"/>
        <w:rPr>
          <w:rFonts w:ascii="Times New Roman" w:eastAsia="Calibri" w:hAnsi="Times New Roman" w:cs="Times New Roman"/>
          <w:b/>
          <w:bCs/>
        </w:rPr>
      </w:pPr>
      <w:bookmarkStart w:id="38" w:name="_Toc67567930"/>
      <w:r w:rsidRPr="00FD1BB0">
        <w:rPr>
          <w:rFonts w:ascii="Times New Roman" w:eastAsia="Calibri" w:hAnsi="Times New Roman" w:cs="Times New Roman"/>
          <w:b/>
          <w:bCs/>
        </w:rPr>
        <w:t>ПРОЦЕСА НА ДЕЦЕНТРАЛИЗАЦИЯ В БЪЛГАРИЯ</w:t>
      </w:r>
      <w:bookmarkEnd w:id="38"/>
    </w:p>
    <w:p w:rsidR="00FD1BB0" w:rsidRPr="00FD1BB0" w:rsidRDefault="00FD1BB0" w:rsidP="00FD1BB0">
      <w:pPr>
        <w:spacing w:after="0" w:line="240" w:lineRule="auto"/>
        <w:rPr>
          <w:rFonts w:ascii="Times New Roman" w:eastAsia="Calibri" w:hAnsi="Times New Roman" w:cs="Times New Roman"/>
          <w:bCs/>
          <w:i/>
        </w:rPr>
      </w:pPr>
    </w:p>
    <w:p w:rsidR="00FD1BB0" w:rsidRPr="00FD1BB0" w:rsidRDefault="00FD1BB0" w:rsidP="00FD1BB0">
      <w:pPr>
        <w:spacing w:after="0" w:line="240" w:lineRule="auto"/>
        <w:rPr>
          <w:rFonts w:ascii="Times New Roman" w:eastAsia="Calibri" w:hAnsi="Times New Roman" w:cs="Times New Roman"/>
          <w:bCs/>
          <w:i/>
        </w:rPr>
      </w:pPr>
      <w:r w:rsidRPr="00FD1BB0">
        <w:rPr>
          <w:rFonts w:ascii="Times New Roman" w:eastAsia="Calibri" w:hAnsi="Times New Roman" w:cs="Times New Roman"/>
          <w:bCs/>
          <w:i/>
        </w:rPr>
        <w:t xml:space="preserve">Въпросите в анкетата се отнасят до изпълнението на Стратегията за децентрализация на държавното управление 2016-2025 г. и  Програмата за нейното изпълнение за периода 2016-2019 г. </w:t>
      </w:r>
      <w:r w:rsidRPr="00FD1BB0">
        <w:rPr>
          <w:rFonts w:ascii="Times New Roman" w:hAnsi="Times New Roman" w:cs="Times New Roman"/>
          <w:i/>
          <w:sz w:val="24"/>
          <w:szCs w:val="24"/>
        </w:rPr>
        <w:t>Обобщената информация е изготвена на база изпратени отговори от 13 областни администрации в България.</w:t>
      </w:r>
    </w:p>
    <w:p w:rsidR="00FD1BB0" w:rsidRPr="00FD1BB0" w:rsidRDefault="00FD1BB0" w:rsidP="00FD1BB0">
      <w:pPr>
        <w:spacing w:after="0" w:line="240" w:lineRule="auto"/>
        <w:rPr>
          <w:rFonts w:ascii="Times New Roman" w:hAnsi="Times New Roman" w:cs="Times New Roman"/>
          <w:b/>
          <w:sz w:val="24"/>
          <w:szCs w:val="24"/>
        </w:rPr>
      </w:pPr>
    </w:p>
    <w:p w:rsidR="00FD1BB0" w:rsidRPr="00FD1BB0" w:rsidRDefault="00FD1BB0" w:rsidP="00FD1BB0">
      <w:pPr>
        <w:spacing w:after="0" w:line="240" w:lineRule="auto"/>
        <w:rPr>
          <w:rFonts w:ascii="Times New Roman" w:hAnsi="Times New Roman" w:cs="Times New Roman"/>
          <w:b/>
          <w:sz w:val="24"/>
          <w:szCs w:val="24"/>
        </w:rPr>
      </w:pPr>
      <w:r w:rsidRPr="00FD1BB0">
        <w:rPr>
          <w:rFonts w:ascii="Times New Roman" w:hAnsi="Times New Roman" w:cs="Times New Roman"/>
          <w:b/>
          <w:sz w:val="24"/>
          <w:szCs w:val="24"/>
        </w:rPr>
        <w:t>Стратегическа цел 1. Прехвърляне на правомощия и функции от централната към местната власт в основни сектори</w:t>
      </w:r>
      <w:r w:rsidRPr="00FD1BB0">
        <w:rPr>
          <w:rFonts w:ascii="Times New Roman" w:hAnsi="Times New Roman" w:cs="Times New Roman"/>
          <w:b/>
          <w:sz w:val="24"/>
          <w:szCs w:val="24"/>
        </w:rPr>
        <w:tab/>
      </w:r>
    </w:p>
    <w:p w:rsidR="00FD1BB0" w:rsidRPr="00FD1BB0" w:rsidRDefault="00FD1BB0" w:rsidP="001E7159">
      <w:pPr>
        <w:numPr>
          <w:ilvl w:val="1"/>
          <w:numId w:val="43"/>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Повишаване възможности за предоставяне на допълнителни общински услуги.</w:t>
      </w: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0</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10</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2</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44"/>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0 %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44"/>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76,92 %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44"/>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7,69 % са отговорили, че целта е неизпълнена</w:t>
      </w:r>
    </w:p>
    <w:p w:rsidR="00FD1BB0" w:rsidRPr="00FD1BB0" w:rsidRDefault="00FD1BB0" w:rsidP="001E7159">
      <w:pPr>
        <w:numPr>
          <w:ilvl w:val="0"/>
          <w:numId w:val="44"/>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15,39 %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1E7159">
      <w:pPr>
        <w:numPr>
          <w:ilvl w:val="1"/>
          <w:numId w:val="43"/>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Преобразуване на делегирани на общините услуги в местни.</w:t>
      </w: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0</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7</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3</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3</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45"/>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0 %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45"/>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53,86 %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45"/>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23,07 % са отговорили, че целта е неизпълнена</w:t>
      </w:r>
    </w:p>
    <w:p w:rsidR="00FD1BB0" w:rsidRPr="00FD1BB0" w:rsidRDefault="00FD1BB0" w:rsidP="001E7159">
      <w:pPr>
        <w:numPr>
          <w:ilvl w:val="0"/>
          <w:numId w:val="45"/>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23,07 %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ab/>
      </w:r>
      <w:r w:rsidRPr="00FD1BB0">
        <w:rPr>
          <w:rFonts w:ascii="Times New Roman" w:hAnsi="Times New Roman" w:cs="Times New Roman"/>
          <w:sz w:val="24"/>
          <w:szCs w:val="24"/>
        </w:rPr>
        <w:tab/>
      </w:r>
    </w:p>
    <w:p w:rsidR="00FD1BB0" w:rsidRPr="00FD1BB0" w:rsidRDefault="00FD1BB0" w:rsidP="001E7159">
      <w:pPr>
        <w:numPr>
          <w:ilvl w:val="1"/>
          <w:numId w:val="43"/>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Създаване на условия за участие на общините в развитието на общинските образователни институции.</w:t>
      </w:r>
      <w:r w:rsidRPr="00FD1BB0">
        <w:rPr>
          <w:rFonts w:ascii="Times New Roman" w:hAnsi="Times New Roman" w:cs="Times New Roman"/>
          <w:sz w:val="24"/>
          <w:szCs w:val="24"/>
        </w:rPr>
        <w:tab/>
      </w: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11</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0</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46"/>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7,69 %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46"/>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84,62 %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46"/>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0 % са отговорили, че целта е неизпълнена</w:t>
      </w:r>
    </w:p>
    <w:p w:rsidR="00FD1BB0" w:rsidRPr="00FD1BB0" w:rsidRDefault="00FD1BB0" w:rsidP="001E7159">
      <w:pPr>
        <w:numPr>
          <w:ilvl w:val="0"/>
          <w:numId w:val="46"/>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7,69 %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1E7159">
      <w:pPr>
        <w:numPr>
          <w:ilvl w:val="1"/>
          <w:numId w:val="43"/>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Повишаване правомощията на кметствата и на директорите на общински заведения.</w:t>
      </w:r>
      <w:r w:rsidRPr="00FD1BB0">
        <w:rPr>
          <w:rFonts w:ascii="Times New Roman" w:hAnsi="Times New Roman" w:cs="Times New Roman"/>
          <w:sz w:val="24"/>
          <w:szCs w:val="24"/>
        </w:rPr>
        <w:tab/>
      </w:r>
    </w:p>
    <w:p w:rsidR="00FD1BB0" w:rsidRPr="00FD1BB0" w:rsidRDefault="00FD1BB0" w:rsidP="00FD1BB0">
      <w:pPr>
        <w:spacing w:after="0" w:line="240" w:lineRule="auto"/>
        <w:ind w:left="420"/>
        <w:contextualSpacing/>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lastRenderedPageBreak/>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7</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2</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3</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47"/>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7,69 %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47"/>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53,85 %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47"/>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15,39 % са отговорили, че целта е неизпълнена</w:t>
      </w:r>
    </w:p>
    <w:p w:rsidR="00FD1BB0" w:rsidRPr="00FD1BB0" w:rsidRDefault="00FD1BB0" w:rsidP="001E7159">
      <w:pPr>
        <w:numPr>
          <w:ilvl w:val="0"/>
          <w:numId w:val="47"/>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23,07 %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FD1BB0">
      <w:pPr>
        <w:rPr>
          <w:rFonts w:ascii="Times New Roman" w:hAnsi="Times New Roman" w:cs="Times New Roman"/>
          <w:b/>
          <w:sz w:val="24"/>
          <w:szCs w:val="24"/>
        </w:rPr>
      </w:pPr>
      <w:r w:rsidRPr="00FD1BB0">
        <w:rPr>
          <w:rFonts w:ascii="Times New Roman" w:hAnsi="Times New Roman" w:cs="Times New Roman"/>
          <w:sz w:val="24"/>
          <w:szCs w:val="24"/>
        </w:rPr>
        <w:t xml:space="preserve">Общо по </w:t>
      </w:r>
      <w:r w:rsidRPr="00FD1BB0">
        <w:rPr>
          <w:rFonts w:ascii="Times New Roman" w:hAnsi="Times New Roman" w:cs="Times New Roman"/>
          <w:b/>
          <w:sz w:val="24"/>
          <w:szCs w:val="24"/>
        </w:rPr>
        <w:t>стратегическа цел 1</w:t>
      </w:r>
      <w:r w:rsidRPr="00FD1BB0">
        <w:rPr>
          <w:rFonts w:ascii="Times New Roman" w:hAnsi="Times New Roman" w:cs="Times New Roman"/>
          <w:sz w:val="24"/>
          <w:szCs w:val="24"/>
        </w:rPr>
        <w:t xml:space="preserve">, 67,31 % от отговорилите са посочили, че целта е </w:t>
      </w:r>
      <w:r w:rsidRPr="00FD1BB0">
        <w:rPr>
          <w:rFonts w:ascii="Times New Roman" w:hAnsi="Times New Roman" w:cs="Times New Roman"/>
          <w:bCs/>
          <w:sz w:val="24"/>
          <w:szCs w:val="24"/>
        </w:rPr>
        <w:t>постигната в средна степен.</w:t>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FD1BB0">
      <w:pPr>
        <w:spacing w:after="0" w:line="240" w:lineRule="auto"/>
        <w:rPr>
          <w:rFonts w:ascii="Times New Roman" w:hAnsi="Times New Roman" w:cs="Times New Roman"/>
          <w:b/>
          <w:sz w:val="24"/>
          <w:szCs w:val="24"/>
        </w:rPr>
      </w:pPr>
      <w:r w:rsidRPr="00FD1BB0">
        <w:rPr>
          <w:rFonts w:ascii="Times New Roman" w:hAnsi="Times New Roman" w:cs="Times New Roman"/>
          <w:b/>
          <w:sz w:val="24"/>
          <w:szCs w:val="24"/>
        </w:rPr>
        <w:t>Стратегическа цел 2. Установяване на оптимално разпределение на ресурси между централното и местното ниво</w:t>
      </w: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2.1. Разширяване на собствената приходна база на общините</w:t>
      </w: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0</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6</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2</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5</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48"/>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0 %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48"/>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46,15 %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48"/>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15,39 % са отговорили, че целта е неизпълнена</w:t>
      </w:r>
    </w:p>
    <w:p w:rsidR="00FD1BB0" w:rsidRPr="00FD1BB0" w:rsidRDefault="00FD1BB0" w:rsidP="001E7159">
      <w:pPr>
        <w:numPr>
          <w:ilvl w:val="0"/>
          <w:numId w:val="48"/>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30,77 %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FD1BB0">
      <w:pPr>
        <w:spacing w:after="0" w:line="240" w:lineRule="auto"/>
        <w:rPr>
          <w:rFonts w:ascii="Times New Roman" w:hAnsi="Times New Roman" w:cs="Times New Roman"/>
          <w:sz w:val="24"/>
          <w:szCs w:val="24"/>
          <w:lang w:val="en-US"/>
        </w:rPr>
      </w:pPr>
      <w:r w:rsidRPr="00FD1BB0">
        <w:rPr>
          <w:rFonts w:ascii="Times New Roman" w:hAnsi="Times New Roman" w:cs="Times New Roman"/>
          <w:sz w:val="24"/>
          <w:szCs w:val="24"/>
          <w:lang w:val="en-US"/>
        </w:rPr>
        <w:t>2.2. Анализ на общинските отговорности</w:t>
      </w:r>
      <w:r w:rsidRPr="00FD1BB0">
        <w:rPr>
          <w:rFonts w:ascii="Times New Roman" w:hAnsi="Times New Roman" w:cs="Times New Roman"/>
          <w:sz w:val="24"/>
          <w:szCs w:val="24"/>
          <w:lang w:val="en-US"/>
        </w:rPr>
        <w:tab/>
      </w:r>
    </w:p>
    <w:p w:rsidR="00FD1BB0" w:rsidRPr="00FD1BB0" w:rsidRDefault="00FD1BB0" w:rsidP="00FD1BB0">
      <w:pPr>
        <w:spacing w:after="0" w:line="240" w:lineRule="auto"/>
        <w:rPr>
          <w:rFonts w:ascii="Times New Roman" w:hAnsi="Times New Roman" w:cs="Times New Roman"/>
          <w:sz w:val="24"/>
          <w:szCs w:val="24"/>
          <w:lang w:val="en-US"/>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0</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7</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2</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4</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49"/>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0 %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49"/>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53,85 %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49"/>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15,39 % са отговорили, че целта е неизпълнена</w:t>
      </w:r>
    </w:p>
    <w:p w:rsidR="00FD1BB0" w:rsidRPr="00FD1BB0" w:rsidRDefault="00FD1BB0" w:rsidP="001E7159">
      <w:pPr>
        <w:numPr>
          <w:ilvl w:val="0"/>
          <w:numId w:val="49"/>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30,76 %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b/>
          <w:sz w:val="24"/>
          <w:szCs w:val="24"/>
        </w:rPr>
      </w:pPr>
    </w:p>
    <w:p w:rsidR="00FD1BB0" w:rsidRPr="00FD1BB0" w:rsidRDefault="00FD1BB0" w:rsidP="00FD1BB0">
      <w:pPr>
        <w:spacing w:after="0" w:line="240" w:lineRule="auto"/>
        <w:rPr>
          <w:rFonts w:ascii="Times New Roman" w:hAnsi="Times New Roman" w:cs="Times New Roman"/>
          <w:b/>
          <w:sz w:val="24"/>
          <w:szCs w:val="24"/>
        </w:rPr>
      </w:pPr>
      <w:r w:rsidRPr="00FD1BB0">
        <w:rPr>
          <w:rFonts w:ascii="Times New Roman" w:hAnsi="Times New Roman" w:cs="Times New Roman"/>
          <w:b/>
          <w:sz w:val="24"/>
          <w:szCs w:val="24"/>
        </w:rPr>
        <w:t xml:space="preserve">Общо по стратегическа цел 2, </w:t>
      </w:r>
      <w:r w:rsidRPr="00FD1BB0">
        <w:rPr>
          <w:rFonts w:ascii="Times New Roman" w:hAnsi="Times New Roman" w:cs="Times New Roman"/>
          <w:sz w:val="24"/>
          <w:szCs w:val="24"/>
        </w:rPr>
        <w:t xml:space="preserve">50,00 % от отговорилите са посочили, че целта е </w:t>
      </w:r>
      <w:r w:rsidRPr="00FD1BB0">
        <w:rPr>
          <w:rFonts w:ascii="Times New Roman" w:hAnsi="Times New Roman" w:cs="Times New Roman"/>
          <w:bCs/>
          <w:sz w:val="24"/>
          <w:szCs w:val="24"/>
        </w:rPr>
        <w:t>постигната в средна степен.</w:t>
      </w:r>
    </w:p>
    <w:p w:rsidR="00FD1BB0" w:rsidRPr="00FD1BB0" w:rsidRDefault="00FD1BB0" w:rsidP="00FD1BB0">
      <w:pPr>
        <w:spacing w:after="0" w:line="240" w:lineRule="auto"/>
        <w:rPr>
          <w:rFonts w:ascii="Times New Roman" w:hAnsi="Times New Roman" w:cs="Times New Roman"/>
          <w:b/>
          <w:sz w:val="24"/>
          <w:szCs w:val="24"/>
        </w:rPr>
      </w:pPr>
    </w:p>
    <w:p w:rsidR="00FD1BB0" w:rsidRPr="00FD1BB0" w:rsidRDefault="00FD1BB0" w:rsidP="00FD1BB0">
      <w:pPr>
        <w:spacing w:after="0" w:line="240" w:lineRule="auto"/>
        <w:rPr>
          <w:rFonts w:ascii="Times New Roman" w:hAnsi="Times New Roman" w:cs="Times New Roman"/>
          <w:b/>
          <w:sz w:val="24"/>
          <w:szCs w:val="24"/>
        </w:rPr>
      </w:pPr>
      <w:r w:rsidRPr="00FD1BB0">
        <w:rPr>
          <w:rFonts w:ascii="Times New Roman" w:hAnsi="Times New Roman" w:cs="Times New Roman"/>
          <w:b/>
          <w:sz w:val="24"/>
          <w:szCs w:val="24"/>
        </w:rPr>
        <w:t>Стратегическа цел 3. Граждански контрол върху действията на публичните институции</w:t>
      </w:r>
      <w:r w:rsidRPr="00FD1BB0">
        <w:rPr>
          <w:rFonts w:ascii="Times New Roman" w:hAnsi="Times New Roman" w:cs="Times New Roman"/>
          <w:b/>
          <w:sz w:val="24"/>
          <w:szCs w:val="24"/>
        </w:rPr>
        <w:tab/>
      </w: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3.1. Равноправно участие на местните власти при разработването на нормативната база, засягаща местното самоуправление.</w:t>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7</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4</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50"/>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lastRenderedPageBreak/>
        <w:t xml:space="preserve">7,69 %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50"/>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53,85 %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50"/>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30,77 % са отговорили, че целта е неизпълнена</w:t>
      </w:r>
    </w:p>
    <w:p w:rsidR="00FD1BB0" w:rsidRPr="00FD1BB0" w:rsidRDefault="00FD1BB0" w:rsidP="001E7159">
      <w:pPr>
        <w:numPr>
          <w:ilvl w:val="0"/>
          <w:numId w:val="50"/>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7, 69 %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ab/>
      </w: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3.2. Разширяване участието на общинските структури при вземане на решения, засягащи техните компетенции.</w:t>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2</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6</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2</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3</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r w:rsidRPr="00FD1BB0">
        <w:rPr>
          <w:rFonts w:ascii="Times New Roman" w:hAnsi="Times New Roman" w:cs="Times New Roman"/>
          <w:sz w:val="24"/>
          <w:szCs w:val="24"/>
          <w:lang w:val="en-US"/>
        </w:rPr>
        <w:tab/>
      </w:r>
    </w:p>
    <w:p w:rsidR="00FD1BB0" w:rsidRPr="00FD1BB0" w:rsidRDefault="00FD1BB0" w:rsidP="001E7159">
      <w:pPr>
        <w:numPr>
          <w:ilvl w:val="0"/>
          <w:numId w:val="51"/>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15,39 %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51"/>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46,15 %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51"/>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15,39 % са отговорили, че целта е неизпълнена</w:t>
      </w:r>
    </w:p>
    <w:p w:rsidR="00FD1BB0" w:rsidRPr="00FD1BB0" w:rsidRDefault="00FD1BB0" w:rsidP="001E7159">
      <w:pPr>
        <w:numPr>
          <w:ilvl w:val="0"/>
          <w:numId w:val="51"/>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23,07 %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3.3. Стимулиране създаването на граждански структури на териториален принцип и участието им в местните политики.</w:t>
      </w:r>
      <w:r w:rsidRPr="00FD1BB0">
        <w:rPr>
          <w:rFonts w:ascii="Times New Roman" w:hAnsi="Times New Roman" w:cs="Times New Roman"/>
          <w:sz w:val="24"/>
          <w:szCs w:val="24"/>
        </w:rPr>
        <w:tab/>
      </w: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0</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5</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4</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4</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52"/>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0 %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52"/>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38,46 %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52"/>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30,77 % са отговорили, че целта е неизпълнена</w:t>
      </w:r>
    </w:p>
    <w:p w:rsidR="00FD1BB0" w:rsidRPr="00FD1BB0" w:rsidRDefault="00FD1BB0" w:rsidP="001E7159">
      <w:pPr>
        <w:numPr>
          <w:ilvl w:val="0"/>
          <w:numId w:val="52"/>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30,77 %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FD1BB0">
      <w:pPr>
        <w:spacing w:after="0" w:line="240" w:lineRule="auto"/>
        <w:rPr>
          <w:rFonts w:ascii="Times New Roman" w:hAnsi="Times New Roman" w:cs="Times New Roman"/>
          <w:b/>
          <w:sz w:val="24"/>
          <w:szCs w:val="24"/>
        </w:rPr>
      </w:pPr>
      <w:r w:rsidRPr="00FD1BB0">
        <w:rPr>
          <w:rFonts w:ascii="Times New Roman" w:hAnsi="Times New Roman" w:cs="Times New Roman"/>
          <w:sz w:val="24"/>
          <w:szCs w:val="24"/>
        </w:rPr>
        <w:t xml:space="preserve">Общо по </w:t>
      </w:r>
      <w:r w:rsidRPr="00FD1BB0">
        <w:rPr>
          <w:rFonts w:ascii="Times New Roman" w:hAnsi="Times New Roman" w:cs="Times New Roman"/>
          <w:b/>
          <w:sz w:val="24"/>
          <w:szCs w:val="24"/>
        </w:rPr>
        <w:t>стратегическа цел 3</w:t>
      </w:r>
      <w:r w:rsidRPr="00FD1BB0">
        <w:rPr>
          <w:rFonts w:ascii="Times New Roman" w:hAnsi="Times New Roman" w:cs="Times New Roman"/>
          <w:sz w:val="24"/>
          <w:szCs w:val="24"/>
        </w:rPr>
        <w:t xml:space="preserve">, 46,15 % от отговорилите са посочили, че целта е </w:t>
      </w:r>
      <w:r w:rsidRPr="00FD1BB0">
        <w:rPr>
          <w:rFonts w:ascii="Times New Roman" w:hAnsi="Times New Roman" w:cs="Times New Roman"/>
          <w:bCs/>
          <w:sz w:val="24"/>
          <w:szCs w:val="24"/>
        </w:rPr>
        <w:t>постигната в средна степен.</w:t>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FD1BB0">
      <w:pPr>
        <w:spacing w:after="0" w:line="240" w:lineRule="auto"/>
        <w:rPr>
          <w:rFonts w:ascii="Times New Roman" w:hAnsi="Times New Roman" w:cs="Times New Roman"/>
          <w:b/>
          <w:sz w:val="24"/>
          <w:szCs w:val="24"/>
        </w:rPr>
      </w:pPr>
      <w:r w:rsidRPr="00FD1BB0">
        <w:rPr>
          <w:rFonts w:ascii="Times New Roman" w:hAnsi="Times New Roman" w:cs="Times New Roman"/>
          <w:b/>
          <w:sz w:val="24"/>
          <w:szCs w:val="24"/>
        </w:rPr>
        <w:t>Стратегическа цел 4. Повишаване влиянието на регионалните институции за провеждане на координирана политика за регионално развитие</w:t>
      </w:r>
      <w:r w:rsidRPr="00FD1BB0">
        <w:rPr>
          <w:rFonts w:ascii="Times New Roman" w:hAnsi="Times New Roman" w:cs="Times New Roman"/>
          <w:b/>
          <w:sz w:val="24"/>
          <w:szCs w:val="24"/>
        </w:rPr>
        <w:tab/>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4.1. Създаване на деконцентрирани институции на регионално равнище.</w:t>
      </w:r>
      <w:r w:rsidRPr="00FD1BB0">
        <w:rPr>
          <w:rFonts w:ascii="Times New Roman" w:hAnsi="Times New Roman" w:cs="Times New Roman"/>
          <w:sz w:val="24"/>
          <w:szCs w:val="24"/>
        </w:rPr>
        <w:tab/>
      </w:r>
      <w:r w:rsidRPr="00FD1BB0">
        <w:rPr>
          <w:rFonts w:ascii="Times New Roman" w:hAnsi="Times New Roman" w:cs="Times New Roman"/>
          <w:sz w:val="24"/>
          <w:szCs w:val="24"/>
        </w:rPr>
        <w:tab/>
      </w: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2</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5</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4</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2</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53"/>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15,39 %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53"/>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38,46 %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53"/>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30,77 % са отговорили, че целта е неизпълнена</w:t>
      </w:r>
    </w:p>
    <w:p w:rsidR="00FD1BB0" w:rsidRPr="00FD1BB0" w:rsidRDefault="00FD1BB0" w:rsidP="001E7159">
      <w:pPr>
        <w:numPr>
          <w:ilvl w:val="0"/>
          <w:numId w:val="53"/>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15,39 %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4.2. Укрепване капацитета на регионалните институции и разширяване сферата на тяхната компетентност.</w:t>
      </w: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8</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4</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0</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54"/>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7,69 %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54"/>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 xml:space="preserve">61,54 % са отговорили, че целта е </w:t>
      </w:r>
      <w:r w:rsidRPr="00FD1BB0">
        <w:rPr>
          <w:rFonts w:ascii="Times New Roman" w:hAnsi="Times New Roman" w:cs="Times New Roman"/>
          <w:b/>
          <w:bCs/>
          <w:sz w:val="24"/>
          <w:szCs w:val="24"/>
        </w:rPr>
        <w:t>постигната в средна степен</w:t>
      </w:r>
    </w:p>
    <w:p w:rsidR="00FD1BB0" w:rsidRPr="00FD1BB0" w:rsidRDefault="00FD1BB0" w:rsidP="001E7159">
      <w:pPr>
        <w:numPr>
          <w:ilvl w:val="0"/>
          <w:numId w:val="54"/>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30,77 % са отговорили, че целта е неизпълнена</w:t>
      </w:r>
    </w:p>
    <w:p w:rsidR="00FD1BB0" w:rsidRPr="00FD1BB0" w:rsidRDefault="00FD1BB0" w:rsidP="001E7159">
      <w:pPr>
        <w:numPr>
          <w:ilvl w:val="0"/>
          <w:numId w:val="54"/>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0 %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r w:rsidRPr="00FD1BB0">
        <w:rPr>
          <w:rFonts w:ascii="Times New Roman" w:hAnsi="Times New Roman" w:cs="Times New Roman"/>
          <w:sz w:val="24"/>
          <w:szCs w:val="24"/>
        </w:rPr>
        <w:t>4.3. Проучване на възможностите за създаване на второ ниво на местно самоуправление.</w:t>
      </w:r>
      <w:r w:rsidRPr="00FD1BB0">
        <w:rPr>
          <w:rFonts w:ascii="Times New Roman" w:hAnsi="Times New Roman" w:cs="Times New Roman"/>
          <w:sz w:val="24"/>
          <w:szCs w:val="24"/>
        </w:rPr>
        <w:tab/>
      </w:r>
    </w:p>
    <w:p w:rsidR="00FD1BB0" w:rsidRPr="00FD1BB0" w:rsidRDefault="00FD1BB0" w:rsidP="00FD1BB0">
      <w:pPr>
        <w:spacing w:after="0" w:line="240" w:lineRule="auto"/>
        <w:rPr>
          <w:rFonts w:ascii="Times New Roman" w:hAnsi="Times New Roman" w:cs="Times New Roman"/>
          <w:sz w:val="24"/>
          <w:szCs w:val="24"/>
        </w:rPr>
      </w:pPr>
    </w:p>
    <w:tbl>
      <w:tblPr>
        <w:tblStyle w:val="11"/>
        <w:tblW w:w="9969" w:type="dxa"/>
        <w:tblLayout w:type="fixed"/>
        <w:tblLook w:val="04A0" w:firstRow="1" w:lastRow="0" w:firstColumn="1" w:lastColumn="0" w:noHBand="0" w:noVBand="1"/>
      </w:tblPr>
      <w:tblGrid>
        <w:gridCol w:w="1980"/>
        <w:gridCol w:w="2410"/>
        <w:gridCol w:w="2409"/>
        <w:gridCol w:w="1985"/>
        <w:gridCol w:w="1185"/>
      </w:tblGrid>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във висока степен</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Постигната в средна степен</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Неизпълнена</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Не мога да преценя</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Общо отговори</w:t>
            </w:r>
          </w:p>
        </w:tc>
      </w:tr>
      <w:tr w:rsidR="00FD1BB0" w:rsidRPr="00FD1BB0" w:rsidTr="00775CCC">
        <w:trPr>
          <w:trHeight w:val="142"/>
          <w:tblHeader/>
        </w:trPr>
        <w:tc>
          <w:tcPr>
            <w:tcW w:w="198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w:t>
            </w:r>
          </w:p>
        </w:tc>
        <w:tc>
          <w:tcPr>
            <w:tcW w:w="2410"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3</w:t>
            </w:r>
          </w:p>
        </w:tc>
        <w:tc>
          <w:tcPr>
            <w:tcW w:w="2409"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7</w:t>
            </w:r>
          </w:p>
        </w:tc>
        <w:tc>
          <w:tcPr>
            <w:tcW w:w="19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2</w:t>
            </w:r>
          </w:p>
        </w:tc>
        <w:tc>
          <w:tcPr>
            <w:tcW w:w="1185" w:type="dxa"/>
            <w:shd w:val="clear" w:color="auto" w:fill="FFFFFF" w:themeFill="background1"/>
          </w:tcPr>
          <w:p w:rsidR="00FD1BB0" w:rsidRPr="00FD1BB0" w:rsidRDefault="00FD1BB0" w:rsidP="00FD1BB0">
            <w:pPr>
              <w:rPr>
                <w:rFonts w:ascii="Times New Roman" w:hAnsi="Times New Roman" w:cs="Times New Roman"/>
                <w:bCs/>
                <w:sz w:val="24"/>
                <w:szCs w:val="24"/>
              </w:rPr>
            </w:pPr>
            <w:r w:rsidRPr="00FD1BB0">
              <w:rPr>
                <w:rFonts w:ascii="Times New Roman" w:hAnsi="Times New Roman" w:cs="Times New Roman"/>
                <w:bCs/>
                <w:sz w:val="24"/>
                <w:szCs w:val="24"/>
              </w:rPr>
              <w:t>13</w:t>
            </w:r>
          </w:p>
        </w:tc>
      </w:tr>
    </w:tbl>
    <w:p w:rsidR="00FD1BB0" w:rsidRPr="00FD1BB0" w:rsidRDefault="00FD1BB0" w:rsidP="00FD1BB0">
      <w:pPr>
        <w:spacing w:after="0" w:line="240" w:lineRule="auto"/>
        <w:rPr>
          <w:rFonts w:ascii="Times New Roman" w:hAnsi="Times New Roman" w:cs="Times New Roman"/>
          <w:sz w:val="24"/>
          <w:szCs w:val="24"/>
          <w:lang w:val="en-US"/>
        </w:rPr>
      </w:pPr>
    </w:p>
    <w:p w:rsidR="00FD1BB0" w:rsidRPr="00FD1BB0" w:rsidRDefault="00FD1BB0" w:rsidP="001E7159">
      <w:pPr>
        <w:numPr>
          <w:ilvl w:val="0"/>
          <w:numId w:val="55"/>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7,69 % са отговорили, че целта е </w:t>
      </w:r>
      <w:r w:rsidRPr="00FD1BB0">
        <w:rPr>
          <w:rFonts w:ascii="Times New Roman" w:hAnsi="Times New Roman" w:cs="Times New Roman"/>
          <w:bCs/>
          <w:sz w:val="24"/>
          <w:szCs w:val="24"/>
          <w:lang w:val="en-US"/>
        </w:rPr>
        <w:t>постигната във висока степен</w:t>
      </w:r>
    </w:p>
    <w:p w:rsidR="00FD1BB0" w:rsidRPr="00FD1BB0" w:rsidRDefault="00FD1BB0" w:rsidP="001E7159">
      <w:pPr>
        <w:numPr>
          <w:ilvl w:val="0"/>
          <w:numId w:val="55"/>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23,07 % са отговорили, че целта е </w:t>
      </w:r>
      <w:r w:rsidRPr="00FD1BB0">
        <w:rPr>
          <w:rFonts w:ascii="Times New Roman" w:hAnsi="Times New Roman" w:cs="Times New Roman"/>
          <w:bCs/>
          <w:sz w:val="24"/>
          <w:szCs w:val="24"/>
        </w:rPr>
        <w:t>постигната в средна степен</w:t>
      </w:r>
    </w:p>
    <w:p w:rsidR="00FD1BB0" w:rsidRPr="00FD1BB0" w:rsidRDefault="00FD1BB0" w:rsidP="001E7159">
      <w:pPr>
        <w:numPr>
          <w:ilvl w:val="0"/>
          <w:numId w:val="55"/>
        </w:numPr>
        <w:spacing w:after="0" w:line="240" w:lineRule="auto"/>
        <w:contextualSpacing/>
        <w:rPr>
          <w:rFonts w:ascii="Times New Roman" w:hAnsi="Times New Roman" w:cs="Times New Roman"/>
          <w:b/>
          <w:sz w:val="24"/>
          <w:szCs w:val="24"/>
        </w:rPr>
      </w:pPr>
      <w:r w:rsidRPr="00FD1BB0">
        <w:rPr>
          <w:rFonts w:ascii="Times New Roman" w:hAnsi="Times New Roman" w:cs="Times New Roman"/>
          <w:b/>
          <w:sz w:val="24"/>
          <w:szCs w:val="24"/>
        </w:rPr>
        <w:t>53,85 % са отговорили, че целта е неизпълнена</w:t>
      </w:r>
    </w:p>
    <w:p w:rsidR="00FD1BB0" w:rsidRPr="00FD1BB0" w:rsidRDefault="00FD1BB0" w:rsidP="001E7159">
      <w:pPr>
        <w:numPr>
          <w:ilvl w:val="0"/>
          <w:numId w:val="55"/>
        </w:numPr>
        <w:spacing w:after="0" w:line="240" w:lineRule="auto"/>
        <w:contextualSpacing/>
        <w:rPr>
          <w:rFonts w:ascii="Times New Roman" w:hAnsi="Times New Roman" w:cs="Times New Roman"/>
          <w:sz w:val="24"/>
          <w:szCs w:val="24"/>
        </w:rPr>
      </w:pPr>
      <w:r w:rsidRPr="00FD1BB0">
        <w:rPr>
          <w:rFonts w:ascii="Times New Roman" w:hAnsi="Times New Roman" w:cs="Times New Roman"/>
          <w:sz w:val="24"/>
          <w:szCs w:val="24"/>
        </w:rPr>
        <w:t xml:space="preserve">15,39 % са отговорили, че не </w:t>
      </w:r>
      <w:r w:rsidRPr="00FD1BB0">
        <w:rPr>
          <w:rFonts w:ascii="Times New Roman" w:hAnsi="Times New Roman" w:cs="Times New Roman"/>
          <w:bCs/>
          <w:sz w:val="24"/>
          <w:szCs w:val="24"/>
        </w:rPr>
        <w:t>могат да преценят</w:t>
      </w:r>
    </w:p>
    <w:p w:rsidR="00FD1BB0" w:rsidRPr="00FD1BB0" w:rsidRDefault="00FD1BB0" w:rsidP="00FD1BB0"/>
    <w:p w:rsidR="00FD1BB0" w:rsidRPr="00FD1BB0" w:rsidRDefault="00FD1BB0" w:rsidP="00FD1BB0">
      <w:pPr>
        <w:rPr>
          <w:rFonts w:ascii="Times New Roman" w:hAnsi="Times New Roman" w:cs="Times New Roman"/>
          <w:b/>
          <w:sz w:val="24"/>
          <w:szCs w:val="24"/>
        </w:rPr>
      </w:pPr>
      <w:r w:rsidRPr="00FD1BB0">
        <w:rPr>
          <w:rFonts w:ascii="Times New Roman" w:hAnsi="Times New Roman" w:cs="Times New Roman"/>
          <w:sz w:val="24"/>
          <w:szCs w:val="24"/>
        </w:rPr>
        <w:t xml:space="preserve">Общо по </w:t>
      </w:r>
      <w:r w:rsidRPr="00FD1BB0">
        <w:rPr>
          <w:rFonts w:ascii="Times New Roman" w:hAnsi="Times New Roman" w:cs="Times New Roman"/>
          <w:b/>
          <w:sz w:val="24"/>
          <w:szCs w:val="24"/>
        </w:rPr>
        <w:t>стратегическа цел 4</w:t>
      </w:r>
      <w:r w:rsidRPr="00FD1BB0">
        <w:rPr>
          <w:rFonts w:ascii="Times New Roman" w:hAnsi="Times New Roman" w:cs="Times New Roman"/>
          <w:sz w:val="24"/>
          <w:szCs w:val="24"/>
        </w:rPr>
        <w:t xml:space="preserve">, 41,02 % от отговорилите са посочили, че целта е </w:t>
      </w:r>
      <w:r w:rsidRPr="00FD1BB0">
        <w:rPr>
          <w:rFonts w:ascii="Times New Roman" w:hAnsi="Times New Roman" w:cs="Times New Roman"/>
          <w:bCs/>
          <w:sz w:val="24"/>
          <w:szCs w:val="24"/>
        </w:rPr>
        <w:t>постигната в средна степен., а 38,46 %  - че целта е неизпълнена.</w:t>
      </w:r>
    </w:p>
    <w:p w:rsidR="00DC2628" w:rsidRDefault="00DC2628">
      <w:r>
        <w:br w:type="page"/>
      </w:r>
    </w:p>
    <w:p w:rsidR="00DC2628" w:rsidRPr="008F2CEA" w:rsidRDefault="00DC2628" w:rsidP="008F2CEA">
      <w:pPr>
        <w:pStyle w:val="Heading2"/>
        <w:jc w:val="right"/>
        <w:rPr>
          <w:rFonts w:ascii="Times New Roman" w:hAnsi="Times New Roman" w:cs="Times New Roman"/>
          <w:b/>
          <w:sz w:val="24"/>
          <w:szCs w:val="24"/>
        </w:rPr>
      </w:pPr>
      <w:bookmarkStart w:id="39" w:name="_Toc67567931"/>
      <w:r w:rsidRPr="008F2CEA">
        <w:rPr>
          <w:rFonts w:ascii="Times New Roman" w:hAnsi="Times New Roman" w:cs="Times New Roman"/>
          <w:b/>
          <w:sz w:val="24"/>
          <w:szCs w:val="24"/>
        </w:rPr>
        <w:lastRenderedPageBreak/>
        <w:t>Приложение № 4</w:t>
      </w:r>
      <w:bookmarkEnd w:id="39"/>
    </w:p>
    <w:p w:rsidR="00FD1BB0" w:rsidRPr="008F2CEA" w:rsidRDefault="00DC2628" w:rsidP="008F2CEA">
      <w:pPr>
        <w:pStyle w:val="Heading2"/>
        <w:rPr>
          <w:rFonts w:ascii="Times New Roman" w:hAnsi="Times New Roman" w:cs="Times New Roman"/>
          <w:b/>
          <w:sz w:val="24"/>
          <w:szCs w:val="24"/>
        </w:rPr>
      </w:pPr>
      <w:bookmarkStart w:id="40" w:name="_Toc67567932"/>
      <w:r w:rsidRPr="008F2CEA">
        <w:rPr>
          <w:rFonts w:ascii="Times New Roman" w:hAnsi="Times New Roman" w:cs="Times New Roman"/>
          <w:b/>
          <w:sz w:val="24"/>
          <w:szCs w:val="24"/>
        </w:rPr>
        <w:t>Базови стойности на финансови/ фискални индикатори за 2020 г. и тенденции в тяхното изменение през последния петгодишен период</w:t>
      </w:r>
      <w:bookmarkEnd w:id="40"/>
    </w:p>
    <w:tbl>
      <w:tblPr>
        <w:tblStyle w:val="TableGrid"/>
        <w:tblW w:w="9854" w:type="dxa"/>
        <w:tblLook w:val="04A0" w:firstRow="1" w:lastRow="0" w:firstColumn="1" w:lastColumn="0" w:noHBand="0" w:noVBand="1"/>
      </w:tblPr>
      <w:tblGrid>
        <w:gridCol w:w="4248"/>
        <w:gridCol w:w="1134"/>
        <w:gridCol w:w="1134"/>
        <w:gridCol w:w="1134"/>
        <w:gridCol w:w="1142"/>
        <w:gridCol w:w="1062"/>
      </w:tblGrid>
      <w:tr w:rsidR="00DC2628" w:rsidRPr="00DC2628" w:rsidTr="00DC2628">
        <w:trPr>
          <w:trHeight w:val="316"/>
        </w:trPr>
        <w:tc>
          <w:tcPr>
            <w:tcW w:w="9854" w:type="dxa"/>
            <w:gridSpan w:val="6"/>
            <w:noWrap/>
            <w:hideMark/>
          </w:tcPr>
          <w:p w:rsidR="00DC2628" w:rsidRPr="00DC2628" w:rsidRDefault="00DC2628" w:rsidP="00DC2628">
            <w:pPr>
              <w:jc w:val="right"/>
              <w:rPr>
                <w:rFonts w:ascii="Times New Roman" w:hAnsi="Times New Roman" w:cs="Times New Roman"/>
                <w:b/>
                <w:sz w:val="20"/>
                <w:szCs w:val="20"/>
              </w:rPr>
            </w:pPr>
            <w:r w:rsidRPr="00DC2628">
              <w:rPr>
                <w:rFonts w:ascii="Times New Roman" w:hAnsi="Times New Roman" w:cs="Times New Roman"/>
                <w:b/>
                <w:sz w:val="20"/>
                <w:szCs w:val="20"/>
              </w:rPr>
              <w:t>(в млн. лв.)</w:t>
            </w:r>
          </w:p>
        </w:tc>
      </w:tr>
      <w:tr w:rsidR="00DC2628" w:rsidRPr="00DC2628" w:rsidTr="009C4482">
        <w:trPr>
          <w:trHeight w:val="948"/>
        </w:trPr>
        <w:tc>
          <w:tcPr>
            <w:tcW w:w="4248" w:type="dxa"/>
            <w:noWrap/>
            <w:hideMark/>
          </w:tcPr>
          <w:p w:rsidR="00DC2628" w:rsidRPr="00DC2628" w:rsidRDefault="00DC2628" w:rsidP="00DC2628">
            <w:pPr>
              <w:rPr>
                <w:rFonts w:ascii="Times New Roman" w:hAnsi="Times New Roman" w:cs="Times New Roman"/>
                <w:b/>
                <w:bCs/>
                <w:sz w:val="20"/>
                <w:szCs w:val="20"/>
              </w:rPr>
            </w:pPr>
            <w:r w:rsidRPr="00DC2628">
              <w:rPr>
                <w:rFonts w:ascii="Times New Roman" w:hAnsi="Times New Roman" w:cs="Times New Roman"/>
                <w:b/>
                <w:bCs/>
                <w:sz w:val="20"/>
                <w:szCs w:val="20"/>
              </w:rPr>
              <w:t>Финансови индикатори</w:t>
            </w:r>
          </w:p>
        </w:tc>
        <w:tc>
          <w:tcPr>
            <w:tcW w:w="1134" w:type="dxa"/>
            <w:noWrap/>
            <w:hideMark/>
          </w:tcPr>
          <w:p w:rsidR="00DC2628" w:rsidRPr="00DC2628" w:rsidRDefault="00DC2628" w:rsidP="009C4482">
            <w:pPr>
              <w:jc w:val="right"/>
              <w:rPr>
                <w:rFonts w:ascii="Times New Roman" w:hAnsi="Times New Roman" w:cs="Times New Roman"/>
                <w:b/>
                <w:bCs/>
                <w:sz w:val="20"/>
                <w:szCs w:val="20"/>
              </w:rPr>
            </w:pPr>
            <w:r w:rsidRPr="00DC2628">
              <w:rPr>
                <w:rFonts w:ascii="Times New Roman" w:hAnsi="Times New Roman" w:cs="Times New Roman"/>
                <w:b/>
                <w:bCs/>
                <w:sz w:val="20"/>
                <w:szCs w:val="20"/>
              </w:rPr>
              <w:t>2016</w:t>
            </w:r>
          </w:p>
        </w:tc>
        <w:tc>
          <w:tcPr>
            <w:tcW w:w="1134" w:type="dxa"/>
            <w:noWrap/>
            <w:hideMark/>
          </w:tcPr>
          <w:p w:rsidR="00DC2628" w:rsidRPr="00DC2628" w:rsidRDefault="00DC2628" w:rsidP="009C4482">
            <w:pPr>
              <w:jc w:val="right"/>
              <w:rPr>
                <w:rFonts w:ascii="Times New Roman" w:hAnsi="Times New Roman" w:cs="Times New Roman"/>
                <w:b/>
                <w:bCs/>
                <w:sz w:val="20"/>
                <w:szCs w:val="20"/>
              </w:rPr>
            </w:pPr>
            <w:r w:rsidRPr="00DC2628">
              <w:rPr>
                <w:rFonts w:ascii="Times New Roman" w:hAnsi="Times New Roman" w:cs="Times New Roman"/>
                <w:b/>
                <w:bCs/>
                <w:sz w:val="20"/>
                <w:szCs w:val="20"/>
              </w:rPr>
              <w:t>2017</w:t>
            </w:r>
          </w:p>
        </w:tc>
        <w:tc>
          <w:tcPr>
            <w:tcW w:w="1134" w:type="dxa"/>
            <w:noWrap/>
            <w:hideMark/>
          </w:tcPr>
          <w:p w:rsidR="00DC2628" w:rsidRPr="00DC2628" w:rsidRDefault="00DC2628" w:rsidP="009C4482">
            <w:pPr>
              <w:jc w:val="right"/>
              <w:rPr>
                <w:rFonts w:ascii="Times New Roman" w:hAnsi="Times New Roman" w:cs="Times New Roman"/>
                <w:b/>
                <w:bCs/>
                <w:sz w:val="20"/>
                <w:szCs w:val="20"/>
              </w:rPr>
            </w:pPr>
            <w:r w:rsidRPr="00DC2628">
              <w:rPr>
                <w:rFonts w:ascii="Times New Roman" w:hAnsi="Times New Roman" w:cs="Times New Roman"/>
                <w:b/>
                <w:bCs/>
                <w:sz w:val="20"/>
                <w:szCs w:val="20"/>
              </w:rPr>
              <w:t>2018</w:t>
            </w:r>
          </w:p>
        </w:tc>
        <w:tc>
          <w:tcPr>
            <w:tcW w:w="1142" w:type="dxa"/>
            <w:noWrap/>
            <w:hideMark/>
          </w:tcPr>
          <w:p w:rsidR="00DC2628" w:rsidRPr="00DC2628" w:rsidRDefault="00DC2628" w:rsidP="009C4482">
            <w:pPr>
              <w:jc w:val="right"/>
              <w:rPr>
                <w:rFonts w:ascii="Times New Roman" w:hAnsi="Times New Roman" w:cs="Times New Roman"/>
                <w:b/>
                <w:bCs/>
                <w:sz w:val="20"/>
                <w:szCs w:val="20"/>
              </w:rPr>
            </w:pPr>
            <w:r w:rsidRPr="00DC2628">
              <w:rPr>
                <w:rFonts w:ascii="Times New Roman" w:hAnsi="Times New Roman" w:cs="Times New Roman"/>
                <w:b/>
                <w:bCs/>
                <w:sz w:val="20"/>
                <w:szCs w:val="20"/>
              </w:rPr>
              <w:t>2019</w:t>
            </w:r>
          </w:p>
        </w:tc>
        <w:tc>
          <w:tcPr>
            <w:tcW w:w="1062" w:type="dxa"/>
            <w:noWrap/>
            <w:hideMark/>
          </w:tcPr>
          <w:p w:rsidR="00DC2628" w:rsidRPr="00DC2628" w:rsidRDefault="00DC2628" w:rsidP="009C4482">
            <w:pPr>
              <w:jc w:val="right"/>
              <w:rPr>
                <w:rFonts w:ascii="Times New Roman" w:hAnsi="Times New Roman" w:cs="Times New Roman"/>
                <w:b/>
                <w:bCs/>
                <w:sz w:val="20"/>
                <w:szCs w:val="20"/>
              </w:rPr>
            </w:pPr>
            <w:r w:rsidRPr="00DC2628">
              <w:rPr>
                <w:rFonts w:ascii="Times New Roman" w:hAnsi="Times New Roman" w:cs="Times New Roman"/>
                <w:b/>
                <w:bCs/>
                <w:sz w:val="20"/>
                <w:szCs w:val="20"/>
              </w:rPr>
              <w:t>2020</w:t>
            </w:r>
          </w:p>
        </w:tc>
      </w:tr>
      <w:tr w:rsidR="00DC2628" w:rsidRPr="00DC2628" w:rsidTr="009C4482">
        <w:trPr>
          <w:trHeight w:val="316"/>
        </w:trPr>
        <w:tc>
          <w:tcPr>
            <w:tcW w:w="4248" w:type="dxa"/>
            <w:noWrap/>
            <w:hideMark/>
          </w:tcPr>
          <w:p w:rsidR="00DC2628" w:rsidRPr="00DC2628" w:rsidRDefault="00DC2628">
            <w:pPr>
              <w:rPr>
                <w:rFonts w:ascii="Times New Roman" w:hAnsi="Times New Roman" w:cs="Times New Roman"/>
                <w:b/>
                <w:sz w:val="20"/>
                <w:szCs w:val="20"/>
              </w:rPr>
            </w:pPr>
            <w:r w:rsidRPr="00DC2628">
              <w:rPr>
                <w:rFonts w:ascii="Times New Roman" w:hAnsi="Times New Roman" w:cs="Times New Roman"/>
                <w:b/>
                <w:sz w:val="20"/>
                <w:szCs w:val="20"/>
              </w:rPr>
              <w:t>БВП</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95 130,6</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102 345,1</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109 743,4</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119 772,3</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119 088,8</w:t>
            </w:r>
          </w:p>
        </w:tc>
      </w:tr>
      <w:tr w:rsidR="00DC2628" w:rsidRPr="00DC2628" w:rsidTr="009C4482">
        <w:trPr>
          <w:trHeight w:val="316"/>
        </w:trPr>
        <w:tc>
          <w:tcPr>
            <w:tcW w:w="4248" w:type="dxa"/>
            <w:noWrap/>
            <w:hideMark/>
          </w:tcPr>
          <w:p w:rsidR="00DC2628" w:rsidRPr="009C4482" w:rsidRDefault="00DC2628">
            <w:pPr>
              <w:rPr>
                <w:rFonts w:ascii="Times New Roman" w:hAnsi="Times New Roman" w:cs="Times New Roman"/>
                <w:sz w:val="20"/>
                <w:szCs w:val="20"/>
              </w:rPr>
            </w:pPr>
            <w:r w:rsidRPr="009C4482">
              <w:rPr>
                <w:rFonts w:ascii="Times New Roman" w:hAnsi="Times New Roman" w:cs="Times New Roman"/>
                <w:sz w:val="20"/>
                <w:szCs w:val="20"/>
              </w:rPr>
              <w:t xml:space="preserve">  1. приходи на общините</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2 133,1</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2 221,3</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2 351,4</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2 411,6</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2 379,8</w:t>
            </w:r>
          </w:p>
        </w:tc>
      </w:tr>
      <w:tr w:rsidR="00DC2628" w:rsidRPr="00DC2628" w:rsidTr="009C4482">
        <w:trPr>
          <w:trHeight w:val="316"/>
        </w:trPr>
        <w:tc>
          <w:tcPr>
            <w:tcW w:w="4248" w:type="dxa"/>
            <w:noWrap/>
            <w:hideMark/>
          </w:tcPr>
          <w:p w:rsidR="00DC2628" w:rsidRPr="009C4482" w:rsidRDefault="00DC2628">
            <w:pPr>
              <w:rPr>
                <w:rFonts w:ascii="Times New Roman" w:hAnsi="Times New Roman" w:cs="Times New Roman"/>
                <w:sz w:val="20"/>
                <w:szCs w:val="20"/>
              </w:rPr>
            </w:pPr>
            <w:r w:rsidRPr="009C4482">
              <w:rPr>
                <w:rFonts w:ascii="Times New Roman" w:hAnsi="Times New Roman" w:cs="Times New Roman"/>
                <w:sz w:val="20"/>
                <w:szCs w:val="20"/>
              </w:rPr>
              <w:t xml:space="preserve">  2. трансфери на общините</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3 121,8</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3 500,3</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4 011,3</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4 488,0</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5 359,9</w:t>
            </w:r>
          </w:p>
        </w:tc>
      </w:tr>
      <w:tr w:rsidR="00DC2628" w:rsidRPr="00DC2628" w:rsidTr="009C4482">
        <w:trPr>
          <w:trHeight w:val="316"/>
        </w:trPr>
        <w:tc>
          <w:tcPr>
            <w:tcW w:w="4248" w:type="dxa"/>
            <w:noWrap/>
            <w:hideMark/>
          </w:tcPr>
          <w:p w:rsidR="00DC2628" w:rsidRPr="009C4482" w:rsidRDefault="00DC2628">
            <w:pPr>
              <w:rPr>
                <w:rFonts w:ascii="Times New Roman" w:hAnsi="Times New Roman" w:cs="Times New Roman"/>
                <w:sz w:val="20"/>
                <w:szCs w:val="20"/>
              </w:rPr>
            </w:pPr>
            <w:r w:rsidRPr="009C4482">
              <w:rPr>
                <w:rFonts w:ascii="Times New Roman" w:hAnsi="Times New Roman" w:cs="Times New Roman"/>
                <w:sz w:val="20"/>
                <w:szCs w:val="20"/>
              </w:rPr>
              <w:t xml:space="preserve">  3. безлихвени заеми на общините</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137,8</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12,4</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-49,2</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-24,4</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-20,8</w:t>
            </w:r>
          </w:p>
        </w:tc>
      </w:tr>
      <w:tr w:rsidR="00DC2628" w:rsidRPr="00DC2628" w:rsidTr="009C4482">
        <w:trPr>
          <w:trHeight w:val="316"/>
        </w:trPr>
        <w:tc>
          <w:tcPr>
            <w:tcW w:w="4248" w:type="dxa"/>
            <w:noWrap/>
            <w:hideMark/>
          </w:tcPr>
          <w:p w:rsidR="00DC2628" w:rsidRPr="009C4482" w:rsidRDefault="00DC2628">
            <w:pPr>
              <w:rPr>
                <w:rFonts w:ascii="Times New Roman" w:hAnsi="Times New Roman" w:cs="Times New Roman"/>
                <w:sz w:val="20"/>
                <w:szCs w:val="20"/>
              </w:rPr>
            </w:pPr>
            <w:r w:rsidRPr="009C4482">
              <w:rPr>
                <w:rFonts w:ascii="Times New Roman" w:hAnsi="Times New Roman" w:cs="Times New Roman"/>
                <w:sz w:val="20"/>
                <w:szCs w:val="20"/>
              </w:rPr>
              <w:t>Постъпления по бюджетите на общините (1.+2.+3.)</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5 392,7</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5 734,0</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6 313,5</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6 875,2</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7 718,9</w:t>
            </w:r>
          </w:p>
        </w:tc>
      </w:tr>
      <w:tr w:rsidR="00DC2628" w:rsidRPr="00DC2628" w:rsidTr="009C4482">
        <w:trPr>
          <w:trHeight w:val="316"/>
        </w:trPr>
        <w:tc>
          <w:tcPr>
            <w:tcW w:w="4248" w:type="dxa"/>
            <w:noWrap/>
            <w:hideMark/>
          </w:tcPr>
          <w:p w:rsidR="00DC2628" w:rsidRPr="00DC2628" w:rsidRDefault="00DC2628">
            <w:pPr>
              <w:rPr>
                <w:rFonts w:ascii="Times New Roman" w:hAnsi="Times New Roman" w:cs="Times New Roman"/>
                <w:b/>
                <w:sz w:val="20"/>
                <w:szCs w:val="20"/>
              </w:rPr>
            </w:pPr>
            <w:r w:rsidRPr="00DC2628">
              <w:rPr>
                <w:rFonts w:ascii="Times New Roman" w:hAnsi="Times New Roman" w:cs="Times New Roman"/>
                <w:b/>
                <w:sz w:val="20"/>
                <w:szCs w:val="20"/>
              </w:rPr>
              <w:t> </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134" w:type="dxa"/>
            <w:noWrap/>
            <w:hideMark/>
          </w:tcPr>
          <w:p w:rsidR="00DC2628" w:rsidRPr="009C4482" w:rsidRDefault="00DC2628" w:rsidP="009C4482">
            <w:pPr>
              <w:jc w:val="right"/>
              <w:rPr>
                <w:rFonts w:ascii="Times New Roman" w:hAnsi="Times New Roman" w:cs="Times New Roman"/>
                <w:sz w:val="20"/>
                <w:szCs w:val="20"/>
              </w:rPr>
            </w:pPr>
          </w:p>
        </w:tc>
        <w:tc>
          <w:tcPr>
            <w:tcW w:w="1142" w:type="dxa"/>
            <w:noWrap/>
            <w:hideMark/>
          </w:tcPr>
          <w:p w:rsidR="00DC2628" w:rsidRPr="009C4482" w:rsidRDefault="00DC2628" w:rsidP="009C4482">
            <w:pPr>
              <w:jc w:val="right"/>
              <w:rPr>
                <w:rFonts w:ascii="Times New Roman" w:hAnsi="Times New Roman" w:cs="Times New Roman"/>
                <w:sz w:val="20"/>
                <w:szCs w:val="20"/>
              </w:rPr>
            </w:pP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r>
      <w:tr w:rsidR="00DC2628" w:rsidRPr="00DC2628" w:rsidTr="009C4482">
        <w:trPr>
          <w:trHeight w:val="632"/>
        </w:trPr>
        <w:tc>
          <w:tcPr>
            <w:tcW w:w="4248" w:type="dxa"/>
            <w:hideMark/>
          </w:tcPr>
          <w:p w:rsidR="00DC2628" w:rsidRPr="00DC2628" w:rsidRDefault="00DC2628">
            <w:pPr>
              <w:rPr>
                <w:rFonts w:ascii="Times New Roman" w:hAnsi="Times New Roman" w:cs="Times New Roman"/>
                <w:b/>
                <w:bCs/>
                <w:sz w:val="20"/>
                <w:szCs w:val="20"/>
              </w:rPr>
            </w:pPr>
            <w:r w:rsidRPr="00DC2628">
              <w:rPr>
                <w:rFonts w:ascii="Times New Roman" w:hAnsi="Times New Roman" w:cs="Times New Roman"/>
                <w:b/>
                <w:bCs/>
                <w:sz w:val="20"/>
                <w:szCs w:val="20"/>
              </w:rPr>
              <w:t>• Дял на постъпленията по бюджетите на общините в БВП</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5,7%</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5,6%</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5,8%</w:t>
            </w:r>
          </w:p>
        </w:tc>
        <w:tc>
          <w:tcPr>
            <w:tcW w:w="114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5,7%</w:t>
            </w:r>
          </w:p>
        </w:tc>
        <w:tc>
          <w:tcPr>
            <w:tcW w:w="106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6,5%</w:t>
            </w:r>
          </w:p>
        </w:tc>
      </w:tr>
      <w:tr w:rsidR="00DC2628" w:rsidRPr="00DC2628" w:rsidTr="009C4482">
        <w:trPr>
          <w:trHeight w:val="316"/>
        </w:trPr>
        <w:tc>
          <w:tcPr>
            <w:tcW w:w="4248" w:type="dxa"/>
            <w:noWrap/>
            <w:hideMark/>
          </w:tcPr>
          <w:p w:rsidR="00DC2628" w:rsidRPr="009C4482" w:rsidRDefault="00DC2628">
            <w:pPr>
              <w:rPr>
                <w:rFonts w:ascii="Times New Roman" w:hAnsi="Times New Roman" w:cs="Times New Roman"/>
                <w:sz w:val="20"/>
                <w:szCs w:val="20"/>
              </w:rPr>
            </w:pPr>
            <w:r w:rsidRPr="009C4482">
              <w:rPr>
                <w:rFonts w:ascii="Times New Roman" w:hAnsi="Times New Roman" w:cs="Times New Roman"/>
                <w:sz w:val="20"/>
                <w:szCs w:val="20"/>
              </w:rPr>
              <w:t>Общо разходи по КФП</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31 631,9</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33 582,8</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38 432,3</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44 007,9</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46 555,1</w:t>
            </w:r>
          </w:p>
        </w:tc>
      </w:tr>
      <w:tr w:rsidR="00DC2628" w:rsidRPr="00DC2628" w:rsidTr="009C4482">
        <w:trPr>
          <w:trHeight w:val="316"/>
        </w:trPr>
        <w:tc>
          <w:tcPr>
            <w:tcW w:w="4248" w:type="dxa"/>
            <w:noWrap/>
            <w:hideMark/>
          </w:tcPr>
          <w:p w:rsidR="00DC2628" w:rsidRPr="009C4482" w:rsidRDefault="00DC2628">
            <w:pPr>
              <w:rPr>
                <w:rFonts w:ascii="Times New Roman" w:hAnsi="Times New Roman" w:cs="Times New Roman"/>
                <w:sz w:val="20"/>
                <w:szCs w:val="20"/>
              </w:rPr>
            </w:pPr>
            <w:r w:rsidRPr="009C4482">
              <w:rPr>
                <w:rFonts w:ascii="Times New Roman" w:hAnsi="Times New Roman" w:cs="Times New Roman"/>
                <w:sz w:val="20"/>
                <w:szCs w:val="20"/>
              </w:rPr>
              <w:t>Разходи по бюджетите на общините</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5 164,1</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5 511,5</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6 205,1</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7 020,5</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7 309,7</w:t>
            </w:r>
          </w:p>
        </w:tc>
      </w:tr>
      <w:tr w:rsidR="00DC2628" w:rsidRPr="00DC2628" w:rsidTr="009C4482">
        <w:trPr>
          <w:trHeight w:val="632"/>
        </w:trPr>
        <w:tc>
          <w:tcPr>
            <w:tcW w:w="4248" w:type="dxa"/>
            <w:hideMark/>
          </w:tcPr>
          <w:p w:rsidR="00DC2628" w:rsidRPr="00DC2628" w:rsidRDefault="00DC2628">
            <w:pPr>
              <w:rPr>
                <w:rFonts w:ascii="Times New Roman" w:hAnsi="Times New Roman" w:cs="Times New Roman"/>
                <w:b/>
                <w:bCs/>
                <w:sz w:val="20"/>
                <w:szCs w:val="20"/>
              </w:rPr>
            </w:pPr>
            <w:r w:rsidRPr="00DC2628">
              <w:rPr>
                <w:rFonts w:ascii="Times New Roman" w:hAnsi="Times New Roman" w:cs="Times New Roman"/>
                <w:b/>
                <w:bCs/>
                <w:sz w:val="20"/>
                <w:szCs w:val="20"/>
              </w:rPr>
              <w:t>• Дял на разходите по бюджетите на общините в разходите по КФП</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16,3%</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16,4%</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16,1%</w:t>
            </w:r>
          </w:p>
        </w:tc>
        <w:tc>
          <w:tcPr>
            <w:tcW w:w="114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16,0%</w:t>
            </w:r>
          </w:p>
        </w:tc>
        <w:tc>
          <w:tcPr>
            <w:tcW w:w="106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15,7%</w:t>
            </w:r>
          </w:p>
        </w:tc>
      </w:tr>
      <w:tr w:rsidR="00DC2628" w:rsidRPr="00DC2628" w:rsidTr="009C4482">
        <w:trPr>
          <w:trHeight w:val="316"/>
        </w:trPr>
        <w:tc>
          <w:tcPr>
            <w:tcW w:w="4248" w:type="dxa"/>
            <w:noWrap/>
            <w:hideMark/>
          </w:tcPr>
          <w:p w:rsidR="00DC2628" w:rsidRPr="009C4482" w:rsidRDefault="00DC2628">
            <w:pPr>
              <w:rPr>
                <w:rFonts w:ascii="Times New Roman" w:hAnsi="Times New Roman" w:cs="Times New Roman"/>
                <w:sz w:val="20"/>
                <w:szCs w:val="20"/>
              </w:rPr>
            </w:pPr>
            <w:r w:rsidRPr="009C4482">
              <w:rPr>
                <w:rFonts w:ascii="Times New Roman" w:hAnsi="Times New Roman" w:cs="Times New Roman"/>
                <w:sz w:val="20"/>
                <w:szCs w:val="20"/>
              </w:rPr>
              <w:t>Данъчни приходи по КФП</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26 902,7</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29 581,3</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32 235,5</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35 280,6</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35 848,3</w:t>
            </w:r>
          </w:p>
        </w:tc>
      </w:tr>
      <w:tr w:rsidR="00DC2628" w:rsidRPr="00DC2628" w:rsidTr="009C4482">
        <w:trPr>
          <w:trHeight w:val="316"/>
        </w:trPr>
        <w:tc>
          <w:tcPr>
            <w:tcW w:w="4248" w:type="dxa"/>
            <w:noWrap/>
            <w:hideMark/>
          </w:tcPr>
          <w:p w:rsidR="00DC2628" w:rsidRPr="009C4482" w:rsidRDefault="00DC2628">
            <w:pPr>
              <w:rPr>
                <w:rFonts w:ascii="Times New Roman" w:hAnsi="Times New Roman" w:cs="Times New Roman"/>
                <w:sz w:val="20"/>
                <w:szCs w:val="20"/>
              </w:rPr>
            </w:pPr>
            <w:r w:rsidRPr="009C4482">
              <w:rPr>
                <w:rFonts w:ascii="Times New Roman" w:hAnsi="Times New Roman" w:cs="Times New Roman"/>
                <w:sz w:val="20"/>
                <w:szCs w:val="20"/>
              </w:rPr>
              <w:t>Данъчни приходи на общините</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875,5</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925,0</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989,0</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1 040,9</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1 069,9</w:t>
            </w:r>
          </w:p>
        </w:tc>
      </w:tr>
      <w:tr w:rsidR="00DC2628" w:rsidRPr="00DC2628" w:rsidTr="009C4482">
        <w:trPr>
          <w:trHeight w:val="632"/>
        </w:trPr>
        <w:tc>
          <w:tcPr>
            <w:tcW w:w="4248" w:type="dxa"/>
            <w:hideMark/>
          </w:tcPr>
          <w:p w:rsidR="00DC2628" w:rsidRPr="00DC2628" w:rsidRDefault="00DC2628">
            <w:pPr>
              <w:rPr>
                <w:rFonts w:ascii="Times New Roman" w:hAnsi="Times New Roman" w:cs="Times New Roman"/>
                <w:b/>
                <w:bCs/>
                <w:sz w:val="20"/>
                <w:szCs w:val="20"/>
              </w:rPr>
            </w:pPr>
            <w:r w:rsidRPr="00DC2628">
              <w:rPr>
                <w:rFonts w:ascii="Times New Roman" w:hAnsi="Times New Roman" w:cs="Times New Roman"/>
                <w:b/>
                <w:bCs/>
                <w:sz w:val="20"/>
                <w:szCs w:val="20"/>
              </w:rPr>
              <w:t>• Дял на данъчните приходи по бюджетите на общините в данъчните приходи по КФП</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3,3%</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3,1%</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3,1%</w:t>
            </w:r>
          </w:p>
        </w:tc>
        <w:tc>
          <w:tcPr>
            <w:tcW w:w="114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3,0%</w:t>
            </w:r>
          </w:p>
        </w:tc>
        <w:tc>
          <w:tcPr>
            <w:tcW w:w="106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3,0%</w:t>
            </w:r>
          </w:p>
        </w:tc>
      </w:tr>
      <w:tr w:rsidR="00DC2628" w:rsidRPr="00DC2628" w:rsidTr="009C4482">
        <w:trPr>
          <w:trHeight w:val="316"/>
        </w:trPr>
        <w:tc>
          <w:tcPr>
            <w:tcW w:w="4248" w:type="dxa"/>
            <w:noWrap/>
            <w:hideMark/>
          </w:tcPr>
          <w:p w:rsidR="00DC2628" w:rsidRPr="00DC2628" w:rsidRDefault="00DC2628">
            <w:pPr>
              <w:rPr>
                <w:rFonts w:ascii="Times New Roman" w:hAnsi="Times New Roman" w:cs="Times New Roman"/>
                <w:b/>
                <w:sz w:val="20"/>
                <w:szCs w:val="20"/>
              </w:rPr>
            </w:pPr>
            <w:r w:rsidRPr="00DC2628">
              <w:rPr>
                <w:rFonts w:ascii="Times New Roman" w:hAnsi="Times New Roman" w:cs="Times New Roman"/>
                <w:b/>
                <w:sz w:val="20"/>
                <w:szCs w:val="20"/>
              </w:rPr>
              <w:t> </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r>
      <w:tr w:rsidR="00DC2628" w:rsidRPr="00DC2628" w:rsidTr="009C4482">
        <w:trPr>
          <w:trHeight w:val="316"/>
        </w:trPr>
        <w:tc>
          <w:tcPr>
            <w:tcW w:w="4248" w:type="dxa"/>
            <w:noWrap/>
            <w:hideMark/>
          </w:tcPr>
          <w:p w:rsidR="00DC2628" w:rsidRPr="009C4482" w:rsidRDefault="009C4482">
            <w:pPr>
              <w:rPr>
                <w:rFonts w:ascii="Times New Roman" w:hAnsi="Times New Roman" w:cs="Times New Roman"/>
                <w:sz w:val="20"/>
                <w:szCs w:val="20"/>
              </w:rPr>
            </w:pPr>
            <w:r w:rsidRPr="009C4482">
              <w:rPr>
                <w:rFonts w:ascii="Times New Roman" w:hAnsi="Times New Roman" w:cs="Times New Roman"/>
                <w:sz w:val="20"/>
                <w:szCs w:val="20"/>
              </w:rPr>
              <w:t>Р</w:t>
            </w:r>
            <w:r w:rsidR="00DC2628" w:rsidRPr="009C4482">
              <w:rPr>
                <w:rFonts w:ascii="Times New Roman" w:hAnsi="Times New Roman" w:cs="Times New Roman"/>
                <w:sz w:val="20"/>
                <w:szCs w:val="20"/>
              </w:rPr>
              <w:t>азходи за местни дейности на общините</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2 490,1</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2 534,0</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2 858,2</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3 100,4</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2 874,6</w:t>
            </w:r>
          </w:p>
        </w:tc>
      </w:tr>
      <w:tr w:rsidR="00DC2628" w:rsidRPr="00DC2628" w:rsidTr="009C4482">
        <w:trPr>
          <w:trHeight w:val="316"/>
        </w:trPr>
        <w:tc>
          <w:tcPr>
            <w:tcW w:w="4248" w:type="dxa"/>
            <w:noWrap/>
            <w:hideMark/>
          </w:tcPr>
          <w:p w:rsidR="00DC2628" w:rsidRPr="00DC2628" w:rsidRDefault="00DC2628">
            <w:pPr>
              <w:rPr>
                <w:rFonts w:ascii="Times New Roman" w:hAnsi="Times New Roman" w:cs="Times New Roman"/>
                <w:b/>
                <w:sz w:val="20"/>
                <w:szCs w:val="20"/>
              </w:rPr>
            </w:pPr>
            <w:r w:rsidRPr="00DC2628">
              <w:rPr>
                <w:rFonts w:ascii="Times New Roman" w:hAnsi="Times New Roman" w:cs="Times New Roman"/>
                <w:b/>
                <w:sz w:val="20"/>
                <w:szCs w:val="20"/>
              </w:rPr>
              <w:t> </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134"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14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c>
          <w:tcPr>
            <w:tcW w:w="1062" w:type="dxa"/>
            <w:noWrap/>
            <w:hideMark/>
          </w:tcPr>
          <w:p w:rsidR="00DC2628" w:rsidRPr="009C4482" w:rsidRDefault="00DC2628" w:rsidP="009C4482">
            <w:pPr>
              <w:jc w:val="right"/>
              <w:rPr>
                <w:rFonts w:ascii="Times New Roman" w:hAnsi="Times New Roman" w:cs="Times New Roman"/>
                <w:sz w:val="20"/>
                <w:szCs w:val="20"/>
              </w:rPr>
            </w:pPr>
            <w:r w:rsidRPr="009C4482">
              <w:rPr>
                <w:rFonts w:ascii="Times New Roman" w:hAnsi="Times New Roman" w:cs="Times New Roman"/>
                <w:sz w:val="20"/>
                <w:szCs w:val="20"/>
              </w:rPr>
              <w:t> </w:t>
            </w:r>
          </w:p>
        </w:tc>
      </w:tr>
      <w:tr w:rsidR="00DC2628" w:rsidRPr="00DC2628" w:rsidTr="009C4482">
        <w:trPr>
          <w:trHeight w:val="948"/>
        </w:trPr>
        <w:tc>
          <w:tcPr>
            <w:tcW w:w="4248" w:type="dxa"/>
            <w:hideMark/>
          </w:tcPr>
          <w:p w:rsidR="00DC2628" w:rsidRPr="00DC2628" w:rsidRDefault="009C4482">
            <w:pPr>
              <w:rPr>
                <w:rFonts w:ascii="Times New Roman" w:hAnsi="Times New Roman" w:cs="Times New Roman"/>
                <w:b/>
                <w:bCs/>
                <w:sz w:val="20"/>
                <w:szCs w:val="20"/>
              </w:rPr>
            </w:pPr>
            <w:r w:rsidRPr="009C4482">
              <w:rPr>
                <w:rFonts w:ascii="Times New Roman" w:hAnsi="Times New Roman" w:cs="Times New Roman"/>
                <w:b/>
                <w:bCs/>
                <w:sz w:val="20"/>
                <w:szCs w:val="20"/>
              </w:rPr>
              <w:t xml:space="preserve">• </w:t>
            </w:r>
            <w:r>
              <w:rPr>
                <w:rFonts w:ascii="Times New Roman" w:hAnsi="Times New Roman" w:cs="Times New Roman"/>
                <w:b/>
                <w:bCs/>
                <w:sz w:val="20"/>
                <w:szCs w:val="20"/>
              </w:rPr>
              <w:t>Д</w:t>
            </w:r>
            <w:r w:rsidR="00DC2628" w:rsidRPr="00DC2628">
              <w:rPr>
                <w:rFonts w:ascii="Times New Roman" w:hAnsi="Times New Roman" w:cs="Times New Roman"/>
                <w:b/>
                <w:bCs/>
                <w:sz w:val="20"/>
                <w:szCs w:val="20"/>
              </w:rPr>
              <w:t>ял на приходите по бюджетите на общините спрямо всички постъпления (приходи и бюджетни взаимоотношения)</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39,6%</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38,7%</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37,2%</w:t>
            </w:r>
          </w:p>
        </w:tc>
        <w:tc>
          <w:tcPr>
            <w:tcW w:w="114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35,1%</w:t>
            </w:r>
          </w:p>
        </w:tc>
        <w:tc>
          <w:tcPr>
            <w:tcW w:w="106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30,8%</w:t>
            </w:r>
          </w:p>
        </w:tc>
      </w:tr>
      <w:tr w:rsidR="00DC2628" w:rsidRPr="00DC2628" w:rsidTr="009C4482">
        <w:trPr>
          <w:trHeight w:val="948"/>
        </w:trPr>
        <w:tc>
          <w:tcPr>
            <w:tcW w:w="4248" w:type="dxa"/>
            <w:hideMark/>
          </w:tcPr>
          <w:p w:rsidR="00DC2628" w:rsidRPr="00DC2628" w:rsidRDefault="009C4482">
            <w:pPr>
              <w:rPr>
                <w:rFonts w:ascii="Times New Roman" w:hAnsi="Times New Roman" w:cs="Times New Roman"/>
                <w:b/>
                <w:bCs/>
                <w:sz w:val="20"/>
                <w:szCs w:val="20"/>
              </w:rPr>
            </w:pPr>
            <w:r w:rsidRPr="009C4482">
              <w:rPr>
                <w:rFonts w:ascii="Times New Roman" w:hAnsi="Times New Roman" w:cs="Times New Roman"/>
                <w:b/>
                <w:bCs/>
                <w:sz w:val="20"/>
                <w:szCs w:val="20"/>
              </w:rPr>
              <w:t xml:space="preserve">• </w:t>
            </w:r>
            <w:r>
              <w:rPr>
                <w:rFonts w:ascii="Times New Roman" w:hAnsi="Times New Roman" w:cs="Times New Roman"/>
                <w:b/>
                <w:bCs/>
                <w:sz w:val="20"/>
                <w:szCs w:val="20"/>
              </w:rPr>
              <w:t>Д</w:t>
            </w:r>
            <w:r w:rsidR="00DC2628" w:rsidRPr="00DC2628">
              <w:rPr>
                <w:rFonts w:ascii="Times New Roman" w:hAnsi="Times New Roman" w:cs="Times New Roman"/>
                <w:b/>
                <w:bCs/>
                <w:sz w:val="20"/>
                <w:szCs w:val="20"/>
              </w:rPr>
              <w:t>ял на бюджетните трансфери и временни безлихвени заеми в общо разходи по бюджетите на общините</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63,1%</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63,7%</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63,9%</w:t>
            </w:r>
          </w:p>
        </w:tc>
        <w:tc>
          <w:tcPr>
            <w:tcW w:w="114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63,6%</w:t>
            </w:r>
          </w:p>
        </w:tc>
        <w:tc>
          <w:tcPr>
            <w:tcW w:w="106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73,0%</w:t>
            </w:r>
          </w:p>
        </w:tc>
      </w:tr>
      <w:tr w:rsidR="00DC2628" w:rsidRPr="00DC2628" w:rsidTr="009C4482">
        <w:trPr>
          <w:trHeight w:val="632"/>
        </w:trPr>
        <w:tc>
          <w:tcPr>
            <w:tcW w:w="4248" w:type="dxa"/>
            <w:hideMark/>
          </w:tcPr>
          <w:p w:rsidR="00DC2628" w:rsidRPr="00DC2628" w:rsidRDefault="009C4482">
            <w:pPr>
              <w:rPr>
                <w:rFonts w:ascii="Times New Roman" w:hAnsi="Times New Roman" w:cs="Times New Roman"/>
                <w:b/>
                <w:bCs/>
                <w:sz w:val="20"/>
                <w:szCs w:val="20"/>
              </w:rPr>
            </w:pPr>
            <w:r w:rsidRPr="009C4482">
              <w:rPr>
                <w:rFonts w:ascii="Times New Roman" w:hAnsi="Times New Roman" w:cs="Times New Roman"/>
                <w:b/>
                <w:bCs/>
                <w:sz w:val="20"/>
                <w:szCs w:val="20"/>
              </w:rPr>
              <w:t xml:space="preserve">• </w:t>
            </w:r>
            <w:r>
              <w:rPr>
                <w:rFonts w:ascii="Times New Roman" w:hAnsi="Times New Roman" w:cs="Times New Roman"/>
                <w:b/>
                <w:bCs/>
                <w:sz w:val="20"/>
                <w:szCs w:val="20"/>
              </w:rPr>
              <w:t>Д</w:t>
            </w:r>
            <w:r w:rsidR="00DC2628" w:rsidRPr="00DC2628">
              <w:rPr>
                <w:rFonts w:ascii="Times New Roman" w:hAnsi="Times New Roman" w:cs="Times New Roman"/>
                <w:b/>
                <w:bCs/>
                <w:sz w:val="20"/>
                <w:szCs w:val="20"/>
              </w:rPr>
              <w:t>ял на разходите за местни дейности в общо разходи по бюджетите на общините</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48,2%</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46,0%</w:t>
            </w:r>
          </w:p>
        </w:tc>
        <w:tc>
          <w:tcPr>
            <w:tcW w:w="1134"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46,1%</w:t>
            </w:r>
          </w:p>
        </w:tc>
        <w:tc>
          <w:tcPr>
            <w:tcW w:w="114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44,2%</w:t>
            </w:r>
          </w:p>
        </w:tc>
        <w:tc>
          <w:tcPr>
            <w:tcW w:w="1062" w:type="dxa"/>
            <w:noWrap/>
            <w:hideMark/>
          </w:tcPr>
          <w:p w:rsidR="00DC2628" w:rsidRPr="009C4482" w:rsidRDefault="00DC2628" w:rsidP="009C4482">
            <w:pPr>
              <w:jc w:val="right"/>
              <w:rPr>
                <w:rFonts w:ascii="Times New Roman" w:hAnsi="Times New Roman" w:cs="Times New Roman"/>
                <w:b/>
                <w:bCs/>
                <w:sz w:val="20"/>
                <w:szCs w:val="20"/>
              </w:rPr>
            </w:pPr>
            <w:r w:rsidRPr="009C4482">
              <w:rPr>
                <w:rFonts w:ascii="Times New Roman" w:hAnsi="Times New Roman" w:cs="Times New Roman"/>
                <w:b/>
                <w:bCs/>
                <w:sz w:val="20"/>
                <w:szCs w:val="20"/>
              </w:rPr>
              <w:t>39,3%</w:t>
            </w:r>
          </w:p>
        </w:tc>
      </w:tr>
      <w:tr w:rsidR="00DC2628" w:rsidRPr="00DC2628" w:rsidTr="00DC2628">
        <w:trPr>
          <w:trHeight w:val="273"/>
        </w:trPr>
        <w:tc>
          <w:tcPr>
            <w:tcW w:w="9854" w:type="dxa"/>
            <w:gridSpan w:val="6"/>
            <w:noWrap/>
            <w:hideMark/>
          </w:tcPr>
          <w:p w:rsidR="00DC2628" w:rsidRPr="00DC2628" w:rsidRDefault="00DC2628">
            <w:pPr>
              <w:rPr>
                <w:rFonts w:ascii="Times New Roman" w:hAnsi="Times New Roman" w:cs="Times New Roman"/>
                <w:b/>
                <w:sz w:val="20"/>
                <w:szCs w:val="20"/>
              </w:rPr>
            </w:pPr>
            <w:r w:rsidRPr="00DC2628">
              <w:rPr>
                <w:rFonts w:ascii="Times New Roman" w:hAnsi="Times New Roman" w:cs="Times New Roman"/>
                <w:b/>
                <w:sz w:val="20"/>
                <w:szCs w:val="20"/>
              </w:rPr>
              <w:t> </w:t>
            </w:r>
          </w:p>
        </w:tc>
      </w:tr>
    </w:tbl>
    <w:p w:rsidR="00DC2628" w:rsidRPr="00FD1BB0" w:rsidRDefault="00DC2628" w:rsidP="00FD1BB0"/>
    <w:p w:rsidR="00FD1BB0" w:rsidRDefault="00FD1BB0" w:rsidP="00FD1BB0">
      <w:pPr>
        <w:jc w:val="both"/>
        <w:rPr>
          <w:rFonts w:ascii="Times New Roman" w:hAnsi="Times New Roman" w:cs="Times New Roman"/>
          <w:b/>
          <w:sz w:val="24"/>
          <w:szCs w:val="24"/>
        </w:rPr>
      </w:pPr>
    </w:p>
    <w:p w:rsidR="00FD1BB0" w:rsidRPr="00FD1BB0" w:rsidRDefault="00FD1BB0" w:rsidP="00FD1BB0">
      <w:pPr>
        <w:jc w:val="right"/>
        <w:rPr>
          <w:rFonts w:ascii="Times New Roman" w:hAnsi="Times New Roman" w:cs="Times New Roman"/>
          <w:b/>
          <w:sz w:val="24"/>
          <w:szCs w:val="24"/>
        </w:rPr>
      </w:pPr>
    </w:p>
    <w:sectPr w:rsidR="00FD1BB0" w:rsidRPr="00FD1BB0" w:rsidSect="00FD1BB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3C" w:rsidRDefault="0004743C" w:rsidP="000A40BB">
      <w:pPr>
        <w:spacing w:after="0" w:line="240" w:lineRule="auto"/>
      </w:pPr>
      <w:r>
        <w:separator/>
      </w:r>
    </w:p>
  </w:endnote>
  <w:endnote w:type="continuationSeparator" w:id="0">
    <w:p w:rsidR="0004743C" w:rsidRDefault="0004743C" w:rsidP="000A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1"/>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016950"/>
      <w:docPartObj>
        <w:docPartGallery w:val="Page Numbers (Bottom of Page)"/>
        <w:docPartUnique/>
      </w:docPartObj>
    </w:sdtPr>
    <w:sdtEndPr>
      <w:rPr>
        <w:noProof/>
      </w:rPr>
    </w:sdtEndPr>
    <w:sdtContent>
      <w:p w:rsidR="00DC2628" w:rsidRDefault="00DC2628">
        <w:pPr>
          <w:pStyle w:val="Footer"/>
          <w:jc w:val="right"/>
        </w:pPr>
        <w:r>
          <w:fldChar w:fldCharType="begin"/>
        </w:r>
        <w:r>
          <w:instrText xml:space="preserve"> PAGE   \* MERGEFORMAT </w:instrText>
        </w:r>
        <w:r>
          <w:fldChar w:fldCharType="separate"/>
        </w:r>
        <w:r w:rsidR="00A226E1">
          <w:rPr>
            <w:noProof/>
          </w:rPr>
          <w:t>4</w:t>
        </w:r>
        <w:r>
          <w:rPr>
            <w:noProof/>
          </w:rPr>
          <w:fldChar w:fldCharType="end"/>
        </w:r>
      </w:p>
    </w:sdtContent>
  </w:sdt>
  <w:p w:rsidR="00DC2628" w:rsidRDefault="00DC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3C" w:rsidRDefault="0004743C" w:rsidP="000A40BB">
      <w:pPr>
        <w:spacing w:after="0" w:line="240" w:lineRule="auto"/>
      </w:pPr>
      <w:r>
        <w:separator/>
      </w:r>
    </w:p>
  </w:footnote>
  <w:footnote w:type="continuationSeparator" w:id="0">
    <w:p w:rsidR="0004743C" w:rsidRDefault="0004743C" w:rsidP="000A40BB">
      <w:pPr>
        <w:spacing w:after="0" w:line="240" w:lineRule="auto"/>
      </w:pPr>
      <w:r>
        <w:continuationSeparator/>
      </w:r>
    </w:p>
  </w:footnote>
  <w:footnote w:id="1">
    <w:p w:rsidR="00DC2628" w:rsidRPr="00FF2EFD" w:rsidRDefault="00DC2628" w:rsidP="001A0758">
      <w:pPr>
        <w:pStyle w:val="FootnoteText"/>
        <w:jc w:val="both"/>
        <w:rPr>
          <w:rFonts w:ascii="Times New Roman" w:hAnsi="Times New Roman" w:cs="Times New Roman"/>
          <w:i/>
        </w:rPr>
      </w:pPr>
      <w:r w:rsidRPr="00FF2EFD">
        <w:rPr>
          <w:rStyle w:val="FootnoteReference"/>
          <w:rFonts w:ascii="Times New Roman" w:hAnsi="Times New Roman" w:cs="Times New Roman"/>
          <w:i/>
        </w:rPr>
        <w:footnoteRef/>
      </w:r>
      <w:r w:rsidRPr="00FF2EFD">
        <w:rPr>
          <w:rFonts w:ascii="Times New Roman" w:hAnsi="Times New Roman" w:cs="Times New Roman"/>
          <w:i/>
        </w:rPr>
        <w:t xml:space="preserve"> Дейности: 604 Осветление на улици и площади, 606 Изграждане, ремонт и поддържане на уличната мрежа, 831 Управление,контрол и регулиране на дейностите по транспорта и пътищата, 834 Дейности по автомобилния транспорт и 849 Други дейности по транспорта, пътищата, пощите и далекосъобщенията.</w:t>
      </w:r>
    </w:p>
  </w:footnote>
  <w:footnote w:id="2">
    <w:p w:rsidR="00DC2628" w:rsidRPr="002A0F65" w:rsidRDefault="00DC2628" w:rsidP="002A0F65">
      <w:pPr>
        <w:pStyle w:val="FootnoteText"/>
        <w:jc w:val="both"/>
        <w:rPr>
          <w:rFonts w:ascii="Times New Roman" w:hAnsi="Times New Roman" w:cs="Times New Roman"/>
        </w:rPr>
      </w:pPr>
      <w:r w:rsidRPr="002A0F65">
        <w:rPr>
          <w:rStyle w:val="FootnoteReference"/>
          <w:rFonts w:ascii="Times New Roman" w:hAnsi="Times New Roman" w:cs="Times New Roman"/>
        </w:rPr>
        <w:footnoteRef/>
      </w:r>
      <w:r w:rsidRPr="002A0F65">
        <w:rPr>
          <w:rFonts w:ascii="Times New Roman" w:hAnsi="Times New Roman" w:cs="Times New Roman"/>
        </w:rPr>
        <w:t xml:space="preserve"> Повече информация за четвъртата процедура по присъждане на Европейския етикет за иновации и добро управление на местно ниво може да бъде намерена на следния линк: </w:t>
      </w:r>
      <w:hyperlink r:id="rId1" w:history="1">
        <w:r w:rsidRPr="002A0F65">
          <w:rPr>
            <w:rStyle w:val="Hyperlink"/>
            <w:rFonts w:ascii="Times New Roman" w:hAnsi="Times New Roman" w:cs="Times New Roman"/>
          </w:rPr>
          <w:t>https://www.mrrb.bg/bg/administrativno-teritorialno-ustrojstvo/dobro-demokratichno-upravlenie/etiket-za-inovacii-dobro-upravlenie-na-mestno-nivo/chetvurta-procedura/</w:t>
        </w:r>
      </w:hyperlink>
      <w:r w:rsidRPr="002A0F65">
        <w:rPr>
          <w:rFonts w:ascii="Times New Roman" w:hAnsi="Times New Roman" w:cs="Times New Roman"/>
        </w:rPr>
        <w:t xml:space="preserve"> </w:t>
      </w:r>
    </w:p>
    <w:p w:rsidR="00DC2628" w:rsidRPr="002A0F65" w:rsidRDefault="00DC2628" w:rsidP="002A0F65">
      <w:pPr>
        <w:pStyle w:val="FootnoteText"/>
        <w:jc w:val="both"/>
        <w:rPr>
          <w:rFonts w:ascii="Times New Roman" w:hAnsi="Times New Roman" w:cs="Times New Roman"/>
        </w:rPr>
      </w:pPr>
      <w:r w:rsidRPr="002A0F65">
        <w:rPr>
          <w:rFonts w:ascii="Times New Roman" w:hAnsi="Times New Roman" w:cs="Times New Roman"/>
        </w:rPr>
        <w:t>Повече информация за петата процедура по присъждане на Европейския етикет за иновации и добро управление на местно ниво може да бъде намерена на следните линкове:</w:t>
      </w:r>
    </w:p>
    <w:p w:rsidR="00DC2628" w:rsidRPr="002A0F65" w:rsidRDefault="00A226E1" w:rsidP="002A0F65">
      <w:pPr>
        <w:pStyle w:val="FootnoteText"/>
        <w:jc w:val="both"/>
        <w:rPr>
          <w:rFonts w:ascii="Times New Roman" w:hAnsi="Times New Roman" w:cs="Times New Roman"/>
        </w:rPr>
      </w:pPr>
      <w:hyperlink r:id="rId2" w:history="1">
        <w:r w:rsidR="00DC2628" w:rsidRPr="002A0F65">
          <w:rPr>
            <w:rStyle w:val="Hyperlink"/>
            <w:rFonts w:ascii="Times New Roman" w:hAnsi="Times New Roman" w:cs="Times New Roman"/>
          </w:rPr>
          <w:t>https://www.mrrb.bg/bg/administrativno-teritorialno-ustrojstvo/dobro-demokratichno-upravlenie/evropejski-etiket-za-inovacii-i-dobro-upravlenie-na-mestno-nivo/peta-procedura/</w:t>
        </w:r>
      </w:hyperlink>
      <w:r w:rsidR="00DC2628" w:rsidRPr="002A0F65">
        <w:rPr>
          <w:rFonts w:ascii="Times New Roman" w:hAnsi="Times New Roman" w:cs="Times New Roman"/>
        </w:rPr>
        <w:t xml:space="preserve"> </w:t>
      </w:r>
    </w:p>
    <w:p w:rsidR="00DC2628" w:rsidRPr="002A0F65" w:rsidRDefault="00A226E1" w:rsidP="002A0F65">
      <w:pPr>
        <w:pStyle w:val="FootnoteText"/>
        <w:jc w:val="both"/>
        <w:rPr>
          <w:rFonts w:ascii="Times New Roman" w:hAnsi="Times New Roman" w:cs="Times New Roman"/>
        </w:rPr>
      </w:pPr>
      <w:hyperlink r:id="rId3" w:history="1">
        <w:r w:rsidR="00DC2628" w:rsidRPr="002A0F65">
          <w:rPr>
            <w:rStyle w:val="Hyperlink"/>
            <w:rFonts w:ascii="Times New Roman" w:hAnsi="Times New Roman" w:cs="Times New Roman"/>
          </w:rPr>
          <w:t>https://www.mrrb.bg/bg/administrativno-teritorialno-ustrojstvo/dobro-demokratichno-upravlenie/evropejska-strategiya-za-inovacii-i-dobro-upravlenie-na-mestno-nivo/nacionalna-platforma-na-partniorite-za-dobro-demokratichno-upravlenie-na-mestno-nivo/</w:t>
        </w:r>
      </w:hyperlink>
      <w:r w:rsidR="00DC2628" w:rsidRPr="002A0F65">
        <w:rPr>
          <w:rFonts w:ascii="Times New Roman" w:hAnsi="Times New Roman" w:cs="Times New Roman"/>
        </w:rPr>
        <w:t xml:space="preserve"> </w:t>
      </w:r>
    </w:p>
  </w:footnote>
  <w:footnote w:id="3">
    <w:p w:rsidR="00DC2628" w:rsidRPr="002A0F65" w:rsidRDefault="00DC2628" w:rsidP="002A0F65">
      <w:pPr>
        <w:pStyle w:val="FootnoteText"/>
        <w:jc w:val="both"/>
        <w:rPr>
          <w:rFonts w:ascii="Times New Roman" w:hAnsi="Times New Roman" w:cs="Times New Roman"/>
        </w:rPr>
      </w:pPr>
      <w:r w:rsidRPr="002A0F65">
        <w:rPr>
          <w:rStyle w:val="FootnoteReference"/>
          <w:rFonts w:ascii="Times New Roman" w:hAnsi="Times New Roman" w:cs="Times New Roman"/>
        </w:rPr>
        <w:footnoteRef/>
      </w:r>
      <w:r w:rsidRPr="002A0F65">
        <w:rPr>
          <w:rFonts w:ascii="Times New Roman" w:hAnsi="Times New Roman" w:cs="Times New Roman"/>
        </w:rPr>
        <w:t xml:space="preserve"> Докладът от изследването може да бъде намерен на следния линк: </w:t>
      </w:r>
      <w:hyperlink r:id="rId4" w:history="1">
        <w:r w:rsidRPr="002A0F65">
          <w:rPr>
            <w:rStyle w:val="Hyperlink"/>
            <w:rFonts w:ascii="Times New Roman" w:hAnsi="Times New Roman" w:cs="Times New Roman"/>
          </w:rPr>
          <w:t>http://www.self.government.bg/download.php?p=5245504f52542046494e414c2030383035323031392e706466&amp;r=313631303534373036302e706466</w:t>
        </w:r>
      </w:hyperlink>
      <w:r w:rsidRPr="002A0F65">
        <w:rPr>
          <w:rFonts w:ascii="Times New Roman" w:hAnsi="Times New Roman" w:cs="Times New Roman"/>
        </w:rPr>
        <w:t xml:space="preserve"> </w:t>
      </w:r>
    </w:p>
  </w:footnote>
  <w:footnote w:id="4">
    <w:p w:rsidR="00DC2628" w:rsidRPr="009E1641" w:rsidRDefault="00DC2628" w:rsidP="006E2645">
      <w:pPr>
        <w:pStyle w:val="FootnoteText"/>
        <w:jc w:val="both"/>
        <w:rPr>
          <w:rFonts w:ascii="Times New Roman" w:hAnsi="Times New Roman" w:cs="Times New Roman"/>
        </w:rPr>
      </w:pPr>
      <w:r w:rsidRPr="009E1641">
        <w:rPr>
          <w:rStyle w:val="FootnoteReference"/>
          <w:rFonts w:ascii="Times New Roman" w:hAnsi="Times New Roman" w:cs="Times New Roman"/>
        </w:rPr>
        <w:footnoteRef/>
      </w:r>
      <w:r w:rsidRPr="009E1641">
        <w:rPr>
          <w:rFonts w:ascii="Times New Roman" w:hAnsi="Times New Roman" w:cs="Times New Roman"/>
        </w:rPr>
        <w:t xml:space="preserve"> През 2020 г. бе проведен трети поред мониторинг, като резултатите от него ще бъдат изготвени и представени за разглеждане в Конгреса до края на 2021 г.</w:t>
      </w:r>
    </w:p>
  </w:footnote>
  <w:footnote w:id="5">
    <w:p w:rsidR="00DC2628" w:rsidRPr="009E1641" w:rsidRDefault="00DC2628" w:rsidP="006E2645">
      <w:pPr>
        <w:pStyle w:val="FootnoteText"/>
        <w:rPr>
          <w:rFonts w:ascii="Times New Roman" w:hAnsi="Times New Roman" w:cs="Times New Roman"/>
        </w:rPr>
      </w:pPr>
      <w:r w:rsidRPr="009E1641">
        <w:rPr>
          <w:rStyle w:val="FootnoteReference"/>
          <w:rFonts w:ascii="Times New Roman" w:hAnsi="Times New Roman" w:cs="Times New Roman"/>
        </w:rPr>
        <w:footnoteRef/>
      </w:r>
      <w:r w:rsidRPr="009E1641">
        <w:rPr>
          <w:rFonts w:ascii="Times New Roman" w:hAnsi="Times New Roman" w:cs="Times New Roman"/>
        </w:rPr>
        <w:t xml:space="preserve"> Документите в резултат от всички извършени мониторингови посещения са достъпни на следния линк: </w:t>
      </w:r>
      <w:hyperlink r:id="rId5" w:anchor="{%2254213415%22:[7]}" w:history="1">
        <w:r w:rsidRPr="009E1641">
          <w:rPr>
            <w:rStyle w:val="Hyperlink"/>
            <w:rFonts w:ascii="Times New Roman" w:hAnsi="Times New Roman" w:cs="Times New Roman"/>
          </w:rPr>
          <w:t>https://www.coe.int/en/web/congress/congress-reports#{%2254213415%22:[7]}</w:t>
        </w:r>
      </w:hyperlink>
      <w:r w:rsidRPr="009E1641">
        <w:rPr>
          <w:rFonts w:ascii="Times New Roman" w:hAnsi="Times New Roman" w:cs="Times New Roman"/>
        </w:rPr>
        <w:t xml:space="preserve"> </w:t>
      </w:r>
    </w:p>
    <w:p w:rsidR="00DC2628" w:rsidRPr="009E1641" w:rsidRDefault="00DC2628" w:rsidP="006E2645">
      <w:pPr>
        <w:pStyle w:val="FootnoteText"/>
        <w:rPr>
          <w:rFonts w:ascii="Times New Roman" w:hAnsi="Times New Roman" w:cs="Times New Roman"/>
        </w:rPr>
      </w:pPr>
      <w:r w:rsidRPr="009E1641">
        <w:rPr>
          <w:rFonts w:ascii="Times New Roman" w:hAnsi="Times New Roman" w:cs="Times New Roman"/>
        </w:rPr>
        <w:t xml:space="preserve">Препоръка 310 (2011) за състоянието на местното и регионално самоуправление в Република България е достъпна в превод на български език на следния линк: </w:t>
      </w:r>
      <w:hyperlink r:id="rId6" w:history="1">
        <w:r w:rsidRPr="009E1641">
          <w:rPr>
            <w:rStyle w:val="Hyperlink"/>
            <w:rFonts w:ascii="Times New Roman" w:hAnsi="Times New Roman" w:cs="Times New Roman"/>
          </w:rPr>
          <w:t>http://www.self.government.bg/download.php?p=5245432d3331302d323031312d42756c67617269615f62672e706466&amp;r=313332313335393130312e706466</w:t>
        </w:r>
      </w:hyperlink>
      <w:r w:rsidRPr="009E1641">
        <w:rPr>
          <w:rFonts w:ascii="Times New Roman" w:hAnsi="Times New Roman" w:cs="Times New Roman"/>
        </w:rPr>
        <w:t xml:space="preserve"> </w:t>
      </w:r>
    </w:p>
  </w:footnote>
  <w:footnote w:id="6">
    <w:p w:rsidR="00FC632A" w:rsidRPr="005044DB" w:rsidRDefault="00FC632A" w:rsidP="00FC632A">
      <w:pPr>
        <w:pStyle w:val="a0"/>
        <w:shd w:val="clear" w:color="auto" w:fill="auto"/>
        <w:rPr>
          <w:rFonts w:ascii="Times New Roman" w:hAnsi="Times New Roman" w:cs="Times New Roman"/>
          <w:color w:val="000000"/>
          <w:sz w:val="20"/>
          <w:szCs w:val="20"/>
          <w:lang w:bidi="en-US"/>
        </w:rPr>
      </w:pPr>
      <w:r w:rsidRPr="005044DB">
        <w:rPr>
          <w:rStyle w:val="FootnoteReference"/>
          <w:rFonts w:ascii="Times New Roman" w:hAnsi="Times New Roman" w:cs="Times New Roman"/>
          <w:sz w:val="20"/>
          <w:szCs w:val="20"/>
        </w:rPr>
        <w:footnoteRef/>
      </w:r>
      <w:r w:rsidRPr="005044DB">
        <w:rPr>
          <w:rFonts w:ascii="Times New Roman" w:hAnsi="Times New Roman" w:cs="Times New Roman"/>
          <w:color w:val="000000"/>
          <w:sz w:val="20"/>
          <w:szCs w:val="20"/>
          <w:lang w:bidi="en-US"/>
        </w:rPr>
        <w:t xml:space="preserve">Обсъдена и приета от Конгреса на 17 юни 2021 г., 2-ро заседание (вж. документ </w:t>
      </w:r>
      <w:hyperlink r:id="rId7" w:history="1">
        <w:r w:rsidRPr="005044DB">
          <w:rPr>
            <w:rFonts w:ascii="Times New Roman" w:hAnsi="Times New Roman" w:cs="Times New Roman"/>
            <w:color w:val="0066CC"/>
            <w:sz w:val="20"/>
            <w:szCs w:val="20"/>
            <w:u w:val="single"/>
            <w:lang w:bidi="en-US"/>
          </w:rPr>
          <w:t>CG(2021)40—20</w:t>
        </w:r>
      </w:hyperlink>
      <w:r w:rsidRPr="005044DB">
        <w:rPr>
          <w:rFonts w:ascii="Times New Roman" w:hAnsi="Times New Roman" w:cs="Times New Roman"/>
          <w:color w:val="000000"/>
          <w:sz w:val="20"/>
          <w:szCs w:val="20"/>
          <w:lang w:bidi="en-US"/>
        </w:rPr>
        <w:t>, обяснителен меморандум), съдокладчици: Брайъни Рудкин, Обединено кралство (L, SOC/G/PD) и Ранди Мондорф, Дания (R, ILDG).</w:t>
      </w:r>
    </w:p>
    <w:p w:rsidR="00FC632A" w:rsidRDefault="00FC632A" w:rsidP="00FC632A">
      <w:pPr>
        <w:pStyle w:val="FootnoteText"/>
      </w:pPr>
    </w:p>
  </w:footnote>
  <w:footnote w:id="7">
    <w:p w:rsidR="00DC2628" w:rsidRPr="00A72D9E" w:rsidRDefault="00DC2628" w:rsidP="009A040E">
      <w:pPr>
        <w:jc w:val="both"/>
        <w:rPr>
          <w:rFonts w:cs="Times New Roman"/>
          <w:i/>
          <w:lang w:val="en-US"/>
        </w:rPr>
      </w:pPr>
      <w:r>
        <w:rPr>
          <w:rStyle w:val="FootnoteReference"/>
        </w:rPr>
        <w:footnoteRef/>
      </w:r>
      <w:r>
        <w:t xml:space="preserve"> </w:t>
      </w:r>
      <w:r w:rsidRPr="00A72D9E">
        <w:rPr>
          <w:rFonts w:ascii="Times New Roman" w:hAnsi="Times New Roman" w:cs="Times New Roman"/>
          <w:lang w:val="en-US"/>
        </w:rPr>
        <w:t xml:space="preserve">OECD (2021), Decentralisation and Regionalisation in Bulgaria. Towards Balanced Regional Development, OECD Multi-level Governance Studies, OECD Publishing, Paris, </w:t>
      </w:r>
      <w:hyperlink r:id="rId8" w:history="1">
        <w:r w:rsidRPr="00745DCD">
          <w:rPr>
            <w:rStyle w:val="Hyperlink"/>
            <w:rFonts w:cs="Times New Roman"/>
            <w:i/>
            <w:lang w:val="en-US"/>
          </w:rPr>
          <w:t>https://doi.org/10.1787/b5ab8109-en</w:t>
        </w:r>
      </w:hyperlink>
      <w:r>
        <w:rPr>
          <w:rFonts w:cs="Times New Roman"/>
          <w:i/>
          <w:lang w:val="en-US"/>
        </w:rPr>
        <w:t xml:space="preserve"> </w:t>
      </w:r>
    </w:p>
    <w:p w:rsidR="00DC2628" w:rsidRPr="00A72D9E" w:rsidRDefault="00DC2628">
      <w:pPr>
        <w:pStyle w:val="FootnoteText"/>
        <w:rPr>
          <w:lang w:val="en-US"/>
        </w:rPr>
      </w:pPr>
    </w:p>
  </w:footnote>
  <w:footnote w:id="8">
    <w:p w:rsidR="00CE53BE" w:rsidRPr="00A72D9E" w:rsidRDefault="00CE53BE" w:rsidP="00CE53BE">
      <w:pPr>
        <w:pStyle w:val="FootnoteText"/>
        <w:jc w:val="both"/>
      </w:pPr>
      <w:r>
        <w:rPr>
          <w:rStyle w:val="FootnoteReference"/>
        </w:rPr>
        <w:footnoteRef/>
      </w:r>
      <w:r>
        <w:t xml:space="preserve"> </w:t>
      </w:r>
      <w:r w:rsidRPr="00D56AC6">
        <w:rPr>
          <w:rFonts w:ascii="Times New Roman" w:hAnsi="Times New Roman"/>
        </w:rPr>
        <w:t>Становището на МФ е, че формулираната стратегическа цел и приоритетите към нея са неясни и се нуждаят от редакция.</w:t>
      </w:r>
    </w:p>
  </w:footnote>
  <w:footnote w:id="9">
    <w:p w:rsidR="00CE53BE" w:rsidRDefault="00CE53BE" w:rsidP="00CE53BE">
      <w:pPr>
        <w:pStyle w:val="FootnoteText"/>
      </w:pPr>
      <w:r>
        <w:rPr>
          <w:rStyle w:val="FootnoteReference"/>
        </w:rPr>
        <w:footnoteRef/>
      </w:r>
      <w:r>
        <w:t xml:space="preserve"> </w:t>
      </w:r>
      <w:r w:rsidRPr="001149C0">
        <w:rPr>
          <w:rFonts w:ascii="Times New Roman" w:hAnsi="Times New Roman"/>
        </w:rPr>
        <w:t>Съгласно формулировка на стратегическата цел, дадена от НСОРБ</w:t>
      </w:r>
      <w:r>
        <w:rPr>
          <w:rFonts w:ascii="Times New Roman" w:hAnsi="Times New Roman"/>
        </w:rPr>
        <w:t>.</w:t>
      </w:r>
    </w:p>
  </w:footnote>
  <w:footnote w:id="10">
    <w:p w:rsidR="00CE53BE" w:rsidRDefault="00CE53BE" w:rsidP="00CE53BE">
      <w:pPr>
        <w:pStyle w:val="FootnoteText"/>
      </w:pPr>
      <w:r>
        <w:rPr>
          <w:rStyle w:val="FootnoteReference"/>
        </w:rPr>
        <w:footnoteRef/>
      </w:r>
      <w:r>
        <w:t xml:space="preserve"> </w:t>
      </w:r>
      <w:r w:rsidRPr="001149C0">
        <w:rPr>
          <w:rFonts w:ascii="Times New Roman" w:hAnsi="Times New Roman"/>
        </w:rPr>
        <w:t>Съгласно формулировка на стратегическата цел</w:t>
      </w:r>
      <w:r>
        <w:rPr>
          <w:rFonts w:ascii="Times New Roman" w:hAnsi="Times New Roman"/>
        </w:rPr>
        <w:t>, дадена от</w:t>
      </w:r>
      <w:r w:rsidRPr="001149C0">
        <w:rPr>
          <w:rFonts w:ascii="Times New Roman" w:hAnsi="Times New Roman"/>
        </w:rPr>
        <w:t xml:space="preserve"> МФ</w:t>
      </w:r>
      <w:r>
        <w:rPr>
          <w:rFonts w:ascii="Times New Roman" w:hAnsi="Times New Roman"/>
        </w:rPr>
        <w:t>.</w:t>
      </w:r>
    </w:p>
  </w:footnote>
  <w:footnote w:id="11">
    <w:p w:rsidR="00CE53BE" w:rsidRDefault="00CE53BE" w:rsidP="00CE53BE">
      <w:pPr>
        <w:pStyle w:val="FootnoteText"/>
      </w:pPr>
      <w:r>
        <w:rPr>
          <w:rStyle w:val="FootnoteReference"/>
        </w:rPr>
        <w:footnoteRef/>
      </w:r>
      <w:r>
        <w:t xml:space="preserve"> </w:t>
      </w:r>
      <w:r w:rsidRPr="00742E30">
        <w:rPr>
          <w:rFonts w:ascii="Times New Roman" w:hAnsi="Times New Roman"/>
        </w:rPr>
        <w:t>Съгласно формулировка на приоритета, дадена от НСОРБ</w:t>
      </w:r>
      <w:r>
        <w:rPr>
          <w:rFonts w:ascii="Times New Roman" w:hAnsi="Times New Roman"/>
        </w:rPr>
        <w:t>.</w:t>
      </w:r>
    </w:p>
  </w:footnote>
  <w:footnote w:id="12">
    <w:p w:rsidR="00CE53BE" w:rsidRDefault="00CE53BE" w:rsidP="00CE53BE">
      <w:pPr>
        <w:pStyle w:val="FootnoteText"/>
      </w:pPr>
      <w:r>
        <w:rPr>
          <w:rStyle w:val="FootnoteReference"/>
        </w:rPr>
        <w:footnoteRef/>
      </w:r>
      <w:r w:rsidRPr="00742E30">
        <w:rPr>
          <w:rFonts w:ascii="Times New Roman" w:hAnsi="Times New Roman"/>
        </w:rPr>
        <w:t>Съгласно формулировка на приоритета, дадена от МФ</w:t>
      </w:r>
      <w:r>
        <w:rPr>
          <w:rFonts w:ascii="Times New Roman" w:hAnsi="Times New Roman"/>
        </w:rPr>
        <w:t>.</w:t>
      </w:r>
    </w:p>
  </w:footnote>
  <w:footnote w:id="13">
    <w:p w:rsidR="00CE53BE" w:rsidRDefault="00CE53BE" w:rsidP="00CE53BE">
      <w:pPr>
        <w:pStyle w:val="FootnoteText"/>
        <w:jc w:val="both"/>
      </w:pPr>
      <w:r>
        <w:rPr>
          <w:rStyle w:val="FootnoteReference"/>
        </w:rPr>
        <w:footnoteRef/>
      </w:r>
      <w:r w:rsidRPr="00BC4C47">
        <w:rPr>
          <w:rFonts w:ascii="Times New Roman" w:hAnsi="Times New Roman"/>
        </w:rPr>
        <w:t xml:space="preserve">Наименованието на приоритета е </w:t>
      </w:r>
      <w:r>
        <w:rPr>
          <w:rFonts w:ascii="Times New Roman" w:hAnsi="Times New Roman"/>
        </w:rPr>
        <w:t xml:space="preserve">съгласно </w:t>
      </w:r>
      <w:r w:rsidRPr="00BC4C47">
        <w:rPr>
          <w:rFonts w:ascii="Times New Roman" w:hAnsi="Times New Roman"/>
        </w:rPr>
        <w:t>окончателното становище на Главна дирекция „Стратегическо планиране и програми за регионално развитие“</w:t>
      </w:r>
      <w:r>
        <w:rPr>
          <w:rFonts w:ascii="Times New Roman" w:hAnsi="Times New Roman"/>
        </w:rPr>
        <w:t>, МРРБ.</w:t>
      </w:r>
    </w:p>
  </w:footnote>
  <w:footnote w:id="14">
    <w:p w:rsidR="00DC2628" w:rsidRPr="00363B66" w:rsidRDefault="00DC2628" w:rsidP="00363B66">
      <w:pPr>
        <w:pStyle w:val="FootnoteText"/>
        <w:jc w:val="both"/>
        <w:rPr>
          <w:rFonts w:ascii="Times New Roman" w:hAnsi="Times New Roman" w:cs="Times New Roman"/>
        </w:rPr>
      </w:pPr>
      <w:r>
        <w:rPr>
          <w:rStyle w:val="FootnoteReference"/>
        </w:rPr>
        <w:footnoteRef/>
      </w:r>
      <w:r>
        <w:t xml:space="preserve"> </w:t>
      </w:r>
      <w:r w:rsidRPr="00363B66">
        <w:rPr>
          <w:rFonts w:ascii="Times New Roman" w:hAnsi="Times New Roman" w:cs="Times New Roman"/>
          <w:bCs/>
        </w:rPr>
        <w:t xml:space="preserve">Съгласно </w:t>
      </w:r>
      <w:r>
        <w:rPr>
          <w:rFonts w:ascii="Times New Roman" w:hAnsi="Times New Roman" w:cs="Times New Roman"/>
          <w:bCs/>
        </w:rPr>
        <w:t>ЗПФ</w:t>
      </w:r>
      <w:r w:rsidRPr="00363B66">
        <w:rPr>
          <w:rFonts w:ascii="Times New Roman" w:hAnsi="Times New Roman" w:cs="Times New Roman"/>
          <w:bCs/>
        </w:rPr>
        <w:t xml:space="preserve"> и ЕБК като приходи се определят постъпления от данъци, такси, глоби, санкции и неустойки, дивиденти и други доходи от финансови активи, постъпления от реализация и използване на нефинансови активи и предоставяне на услуги (Раздел І и подраздел А от раздел ІІІ на ЕБК). В това понятие не се включват бюджетните взаимоотношения – трансфери и временни безлихвени заеми, които също са значим източник на финансиране на общински разходи, но не се класифицират като приходи по смисъла на ЗПФ.</w:t>
      </w:r>
    </w:p>
  </w:footnote>
  <w:footnote w:id="15">
    <w:p w:rsidR="00DC2628" w:rsidRPr="00B04C32" w:rsidRDefault="00DC2628" w:rsidP="00FD1BB0">
      <w:pPr>
        <w:pStyle w:val="FootnoteText"/>
        <w:rPr>
          <w:rFonts w:ascii="Times New Roman" w:hAnsi="Times New Roman" w:cs="Times New Roman"/>
        </w:rPr>
      </w:pPr>
      <w:r w:rsidRPr="00B04C32">
        <w:rPr>
          <w:rStyle w:val="FootnoteReference"/>
          <w:rFonts w:ascii="Times New Roman" w:hAnsi="Times New Roman" w:cs="Times New Roman"/>
        </w:rPr>
        <w:t>*</w:t>
      </w:r>
      <w:r w:rsidRPr="00B04C32">
        <w:rPr>
          <w:rFonts w:ascii="Times New Roman" w:hAnsi="Times New Roman" w:cs="Times New Roman"/>
        </w:rPr>
        <w:t xml:space="preserve"> Неофициален превод от английски език.</w:t>
      </w:r>
    </w:p>
  </w:footnote>
  <w:footnote w:id="16">
    <w:p w:rsidR="00DC2628" w:rsidRPr="002664D7" w:rsidRDefault="00DC2628" w:rsidP="00FD1BB0">
      <w:pPr>
        <w:pStyle w:val="FootnoteText"/>
        <w:spacing w:after="40" w:line="276" w:lineRule="auto"/>
        <w:jc w:val="both"/>
        <w:rPr>
          <w:rFonts w:ascii="Times New Roman" w:hAnsi="Times New Roman" w:cs="Times New Roman"/>
        </w:rPr>
      </w:pPr>
      <w:r w:rsidRPr="002664D7">
        <w:rPr>
          <w:rStyle w:val="FootnoteReference"/>
          <w:rFonts w:ascii="Times New Roman" w:hAnsi="Times New Roman" w:cs="Times New Roman"/>
        </w:rPr>
        <w:footnoteRef/>
      </w:r>
      <w:r w:rsidRPr="002664D7">
        <w:rPr>
          <w:rFonts w:ascii="Times New Roman" w:hAnsi="Times New Roman" w:cs="Times New Roman"/>
        </w:rPr>
        <w:t xml:space="preserve"> Терминът "participatory budgeting" се използва за описание на процес на демократично обсъждане и вземане на решения, в който гражданите решават как да разпределят част от общинския или публичния бюджет. Този процес позволява на гражданите да идентифицират, да обсъждат и да приоритизират проектите за публични разходи, т.е. дава им право да вземат реални решения за това как се харчат парите. </w:t>
      </w:r>
    </w:p>
  </w:footnote>
  <w:footnote w:id="17">
    <w:p w:rsidR="00DC2628" w:rsidRPr="000F3DA3" w:rsidRDefault="00DC2628" w:rsidP="00FD1BB0">
      <w:pPr>
        <w:pStyle w:val="FootnoteText"/>
        <w:spacing w:line="276" w:lineRule="auto"/>
        <w:jc w:val="both"/>
        <w:rPr>
          <w:rFonts w:ascii="Times New Roman" w:hAnsi="Times New Roman" w:cs="Times New Roman"/>
        </w:rPr>
      </w:pPr>
      <w:r w:rsidRPr="000F3DA3">
        <w:rPr>
          <w:rStyle w:val="FootnoteReference"/>
          <w:rFonts w:ascii="Times New Roman" w:hAnsi="Times New Roman" w:cs="Times New Roman"/>
        </w:rPr>
        <w:footnoteRef/>
      </w:r>
      <w:r w:rsidRPr="000F3DA3">
        <w:rPr>
          <w:rFonts w:ascii="Times New Roman" w:hAnsi="Times New Roman" w:cs="Times New Roman"/>
        </w:rPr>
        <w:t xml:space="preserve"> По подобие на „Обществен форум за реализация на партньорски проекти” в община Троян (за повече информация виж „18-то издание на „Обществен форум“, в рамките на който общината финансира граждански проекти и инициативи, интернет адрес </w:t>
      </w:r>
      <w:hyperlink r:id="rId9" w:history="1">
        <w:r w:rsidRPr="000F3DA3">
          <w:rPr>
            <w:rStyle w:val="Hyperlink"/>
            <w:rFonts w:ascii="Times New Roman" w:hAnsi="Times New Roman" w:cs="Times New Roman"/>
          </w:rPr>
          <w:t>http://www.troyan.bg/news/news1/2599-18-to-izdanie-na-obshtestven-forum-v-ramkite-na-koito-obshtinata-finansira-grazhdanski-proekti-i-initziativi.html</w:t>
        </w:r>
      </w:hyperlink>
      <w:r w:rsidRPr="000F3DA3">
        <w:rPr>
          <w:rFonts w:ascii="Times New Roman" w:hAnsi="Times New Roman" w:cs="Times New Roman"/>
        </w:rPr>
        <w:t xml:space="preserve">; и „Покана за обсъждане на проектни предложения - Обществен форум“, интернет адрес: </w:t>
      </w:r>
      <w:hyperlink r:id="rId10" w:history="1">
        <w:r w:rsidRPr="000F3DA3">
          <w:rPr>
            <w:rStyle w:val="Hyperlink"/>
            <w:rFonts w:ascii="Times New Roman" w:hAnsi="Times New Roman" w:cs="Times New Roman"/>
          </w:rPr>
          <w:t>http://www.troyan.bg/news/news1/2641-pokana-za-obsazhdane-na-proektni-predlozheniya-obshtestven-forum.html</w:t>
        </w:r>
      </w:hyperlink>
      <w:r w:rsidRPr="000F3DA3">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3D1"/>
    <w:multiLevelType w:val="hybridMultilevel"/>
    <w:tmpl w:val="20281248"/>
    <w:lvl w:ilvl="0" w:tplc="04020001">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4B794E"/>
    <w:multiLevelType w:val="hybridMultilevel"/>
    <w:tmpl w:val="ED9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303A"/>
    <w:multiLevelType w:val="hybridMultilevel"/>
    <w:tmpl w:val="DA463490"/>
    <w:lvl w:ilvl="0" w:tplc="393AEB3A">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0668069B"/>
    <w:multiLevelType w:val="hybridMultilevel"/>
    <w:tmpl w:val="15A6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C2605"/>
    <w:multiLevelType w:val="hybridMultilevel"/>
    <w:tmpl w:val="A298225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0B0B5D51"/>
    <w:multiLevelType w:val="hybridMultilevel"/>
    <w:tmpl w:val="80A0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86A00"/>
    <w:multiLevelType w:val="hybridMultilevel"/>
    <w:tmpl w:val="064E38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0D6464E7"/>
    <w:multiLevelType w:val="hybridMultilevel"/>
    <w:tmpl w:val="86D4E1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E61518B"/>
    <w:multiLevelType w:val="hybridMultilevel"/>
    <w:tmpl w:val="1476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F13AB"/>
    <w:multiLevelType w:val="hybridMultilevel"/>
    <w:tmpl w:val="9826672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16130E9E"/>
    <w:multiLevelType w:val="hybridMultilevel"/>
    <w:tmpl w:val="C74A203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17914F14"/>
    <w:multiLevelType w:val="hybridMultilevel"/>
    <w:tmpl w:val="E534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E6EC0"/>
    <w:multiLevelType w:val="hybridMultilevel"/>
    <w:tmpl w:val="BF4C4106"/>
    <w:lvl w:ilvl="0" w:tplc="2AE872C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9394552"/>
    <w:multiLevelType w:val="multilevel"/>
    <w:tmpl w:val="178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B573C"/>
    <w:multiLevelType w:val="hybridMultilevel"/>
    <w:tmpl w:val="E2FEE5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BAA7EF7"/>
    <w:multiLevelType w:val="hybridMultilevel"/>
    <w:tmpl w:val="23EC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03767"/>
    <w:multiLevelType w:val="hybridMultilevel"/>
    <w:tmpl w:val="328A3426"/>
    <w:lvl w:ilvl="0" w:tplc="8F80B4CE">
      <w:start w:val="1"/>
      <w:numFmt w:val="bullet"/>
      <w:lvlText w:val=""/>
      <w:lvlJc w:val="left"/>
      <w:pPr>
        <w:ind w:left="720" w:hanging="360"/>
      </w:pPr>
      <w:rPr>
        <w:rFonts w:ascii="Wingdings" w:hAnsi="Wingdings" w:hint="default"/>
        <w:caps w:val="0"/>
        <w:strike w:val="0"/>
        <w:dstrike w:val="0"/>
        <w:vanish w:val="0"/>
        <w:color w:val="006DB7"/>
        <w:sz w:val="28"/>
        <w:vertAlign w:val="baseli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DDA78CD"/>
    <w:multiLevelType w:val="hybridMultilevel"/>
    <w:tmpl w:val="3482EB6A"/>
    <w:lvl w:ilvl="0" w:tplc="A9A2374E">
      <w:start w:val="1"/>
      <w:numFmt w:val="bullet"/>
      <w:lvlText w:val=""/>
      <w:lvlJc w:val="left"/>
      <w:pPr>
        <w:ind w:left="1152"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EAC733F"/>
    <w:multiLevelType w:val="hybridMultilevel"/>
    <w:tmpl w:val="1FF6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94EF3"/>
    <w:multiLevelType w:val="hybridMultilevel"/>
    <w:tmpl w:val="ECD2E7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2136AD6"/>
    <w:multiLevelType w:val="hybridMultilevel"/>
    <w:tmpl w:val="C9D0C0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22E73CB3"/>
    <w:multiLevelType w:val="multilevel"/>
    <w:tmpl w:val="BFD4C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40767F"/>
    <w:multiLevelType w:val="hybridMultilevel"/>
    <w:tmpl w:val="36A26376"/>
    <w:lvl w:ilvl="0" w:tplc="0402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4935672"/>
    <w:multiLevelType w:val="hybridMultilevel"/>
    <w:tmpl w:val="548C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156096"/>
    <w:multiLevelType w:val="multilevel"/>
    <w:tmpl w:val="6942A5A0"/>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5D52568"/>
    <w:multiLevelType w:val="hybridMultilevel"/>
    <w:tmpl w:val="795E6C9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2ADD08AC"/>
    <w:multiLevelType w:val="multilevel"/>
    <w:tmpl w:val="23FCE08C"/>
    <w:lvl w:ilvl="0">
      <w:start w:val="1"/>
      <w:numFmt w:val="upperRoman"/>
      <w:lvlText w:val="%1."/>
      <w:lvlJc w:val="left"/>
      <w:pPr>
        <w:ind w:left="1472" w:hanging="735"/>
      </w:pPr>
      <w:rPr>
        <w:rFonts w:hint="default"/>
      </w:rPr>
    </w:lvl>
    <w:lvl w:ilvl="1">
      <w:start w:val="1"/>
      <w:numFmt w:val="decimal"/>
      <w:isLgl/>
      <w:lvlText w:val="%1.%2"/>
      <w:lvlJc w:val="left"/>
      <w:pPr>
        <w:ind w:left="109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27" w15:restartNumberingAfterBreak="0">
    <w:nsid w:val="2C9D32A8"/>
    <w:multiLevelType w:val="hybridMultilevel"/>
    <w:tmpl w:val="2E5623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5C63AE1"/>
    <w:multiLevelType w:val="hybridMultilevel"/>
    <w:tmpl w:val="F0B04D5E"/>
    <w:lvl w:ilvl="0" w:tplc="04020003">
      <w:start w:val="1"/>
      <w:numFmt w:val="bullet"/>
      <w:lvlText w:val="o"/>
      <w:lvlJc w:val="left"/>
      <w:pPr>
        <w:ind w:left="1429" w:hanging="360"/>
      </w:pPr>
      <w:rPr>
        <w:rFonts w:ascii="Courier New" w:hAnsi="Courier New" w:cs="Courier New"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363C49A2"/>
    <w:multiLevelType w:val="hybridMultilevel"/>
    <w:tmpl w:val="C7E2C2C8"/>
    <w:lvl w:ilvl="0" w:tplc="9366430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851F6"/>
    <w:multiLevelType w:val="hybridMultilevel"/>
    <w:tmpl w:val="7084EAF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1" w15:restartNumberingAfterBreak="0">
    <w:nsid w:val="3C9C62C2"/>
    <w:multiLevelType w:val="hybridMultilevel"/>
    <w:tmpl w:val="014E645C"/>
    <w:lvl w:ilvl="0" w:tplc="0402001B">
      <w:start w:val="1"/>
      <w:numFmt w:val="lowerRoman"/>
      <w:lvlText w:val="%1."/>
      <w:lvlJc w:val="righ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198365E"/>
    <w:multiLevelType w:val="hybridMultilevel"/>
    <w:tmpl w:val="E46CC9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6C66E5C"/>
    <w:multiLevelType w:val="hybridMultilevel"/>
    <w:tmpl w:val="0060DD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7A00110"/>
    <w:multiLevelType w:val="hybridMultilevel"/>
    <w:tmpl w:val="EDD495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4CD558B2"/>
    <w:multiLevelType w:val="hybridMultilevel"/>
    <w:tmpl w:val="F7F6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C74D34"/>
    <w:multiLevelType w:val="hybridMultilevel"/>
    <w:tmpl w:val="2488FF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10610AE"/>
    <w:multiLevelType w:val="hybridMultilevel"/>
    <w:tmpl w:val="527CEB8E"/>
    <w:lvl w:ilvl="0" w:tplc="2AE872C8">
      <w:numFmt w:val="bullet"/>
      <w:lvlText w:val="-"/>
      <w:lvlJc w:val="left"/>
      <w:pPr>
        <w:ind w:left="2148" w:hanging="360"/>
      </w:pPr>
      <w:rPr>
        <w:rFonts w:ascii="Times New Roman" w:eastAsiaTheme="minorHAnsi" w:hAnsi="Times New Roman" w:cs="Times New Roman"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38" w15:restartNumberingAfterBreak="0">
    <w:nsid w:val="52D15BCA"/>
    <w:multiLevelType w:val="hybridMultilevel"/>
    <w:tmpl w:val="5B9028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535C3E9E"/>
    <w:multiLevelType w:val="multilevel"/>
    <w:tmpl w:val="214A73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3F94E53"/>
    <w:multiLevelType w:val="hybridMultilevel"/>
    <w:tmpl w:val="FFE0BC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1" w15:restartNumberingAfterBreak="0">
    <w:nsid w:val="56536617"/>
    <w:multiLevelType w:val="hybridMultilevel"/>
    <w:tmpl w:val="B57CEE2E"/>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930483C"/>
    <w:multiLevelType w:val="hybridMultilevel"/>
    <w:tmpl w:val="B1DE3D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5F1D21F8"/>
    <w:multiLevelType w:val="hybridMultilevel"/>
    <w:tmpl w:val="9D30DBD6"/>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44" w15:restartNumberingAfterBreak="0">
    <w:nsid w:val="622E3D61"/>
    <w:multiLevelType w:val="hybridMultilevel"/>
    <w:tmpl w:val="F430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63467"/>
    <w:multiLevelType w:val="multilevel"/>
    <w:tmpl w:val="8C6224C6"/>
    <w:lvl w:ilvl="0">
      <w:start w:val="1"/>
      <w:numFmt w:val="decimal"/>
      <w:lvlText w:val="%1."/>
      <w:lvlJc w:val="left"/>
      <w:pPr>
        <w:ind w:left="1412" w:hanging="675"/>
      </w:pPr>
      <w:rPr>
        <w:rFonts w:hint="default"/>
      </w:rPr>
    </w:lvl>
    <w:lvl w:ilvl="1">
      <w:start w:val="1"/>
      <w:numFmt w:val="decimal"/>
      <w:isLgl/>
      <w:lvlText w:val="%1.%2"/>
      <w:lvlJc w:val="left"/>
      <w:pPr>
        <w:ind w:left="1412" w:hanging="675"/>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46" w15:restartNumberingAfterBreak="0">
    <w:nsid w:val="644D2A87"/>
    <w:multiLevelType w:val="hybridMultilevel"/>
    <w:tmpl w:val="7DA4A27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7" w15:restartNumberingAfterBreak="0">
    <w:nsid w:val="65A8395F"/>
    <w:multiLevelType w:val="hybridMultilevel"/>
    <w:tmpl w:val="609A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B4031C"/>
    <w:multiLevelType w:val="hybridMultilevel"/>
    <w:tmpl w:val="0948482A"/>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676E2F07"/>
    <w:multiLevelType w:val="hybridMultilevel"/>
    <w:tmpl w:val="BA106CB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AC71155"/>
    <w:multiLevelType w:val="hybridMultilevel"/>
    <w:tmpl w:val="5A1E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EC2725"/>
    <w:multiLevelType w:val="hybridMultilevel"/>
    <w:tmpl w:val="EB3296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16159A8"/>
    <w:multiLevelType w:val="hybridMultilevel"/>
    <w:tmpl w:val="9CB0A88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74B93A34"/>
    <w:multiLevelType w:val="hybridMultilevel"/>
    <w:tmpl w:val="20ACA71E"/>
    <w:lvl w:ilvl="0" w:tplc="92B235E0">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74D15604"/>
    <w:multiLevelType w:val="hybridMultilevel"/>
    <w:tmpl w:val="A2843F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761426BE"/>
    <w:multiLevelType w:val="hybridMultilevel"/>
    <w:tmpl w:val="1D768A5C"/>
    <w:lvl w:ilvl="0" w:tplc="74C4F0C8">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78C33562"/>
    <w:multiLevelType w:val="hybridMultilevel"/>
    <w:tmpl w:val="593609E4"/>
    <w:lvl w:ilvl="0" w:tplc="393AEB3A">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7" w15:restartNumberingAfterBreak="0">
    <w:nsid w:val="7C8A1B05"/>
    <w:multiLevelType w:val="hybridMultilevel"/>
    <w:tmpl w:val="9D229074"/>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7D601041"/>
    <w:multiLevelType w:val="hybridMultilevel"/>
    <w:tmpl w:val="89E4641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9" w15:restartNumberingAfterBreak="0">
    <w:nsid w:val="7DC842D1"/>
    <w:multiLevelType w:val="hybridMultilevel"/>
    <w:tmpl w:val="1B3C4C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57"/>
  </w:num>
  <w:num w:numId="3">
    <w:abstractNumId w:val="42"/>
  </w:num>
  <w:num w:numId="4">
    <w:abstractNumId w:val="22"/>
  </w:num>
  <w:num w:numId="5">
    <w:abstractNumId w:val="28"/>
  </w:num>
  <w:num w:numId="6">
    <w:abstractNumId w:val="0"/>
  </w:num>
  <w:num w:numId="7">
    <w:abstractNumId w:val="34"/>
  </w:num>
  <w:num w:numId="8">
    <w:abstractNumId w:val="40"/>
  </w:num>
  <w:num w:numId="9">
    <w:abstractNumId w:val="46"/>
  </w:num>
  <w:num w:numId="10">
    <w:abstractNumId w:val="58"/>
  </w:num>
  <w:num w:numId="11">
    <w:abstractNumId w:val="13"/>
  </w:num>
  <w:num w:numId="12">
    <w:abstractNumId w:val="43"/>
  </w:num>
  <w:num w:numId="13">
    <w:abstractNumId w:val="14"/>
  </w:num>
  <w:num w:numId="14">
    <w:abstractNumId w:val="29"/>
  </w:num>
  <w:num w:numId="15">
    <w:abstractNumId w:val="17"/>
  </w:num>
  <w:num w:numId="16">
    <w:abstractNumId w:val="6"/>
  </w:num>
  <w:num w:numId="17">
    <w:abstractNumId w:val="55"/>
  </w:num>
  <w:num w:numId="18">
    <w:abstractNumId w:val="25"/>
  </w:num>
  <w:num w:numId="19">
    <w:abstractNumId w:val="12"/>
  </w:num>
  <w:num w:numId="20">
    <w:abstractNumId w:val="54"/>
  </w:num>
  <w:num w:numId="21">
    <w:abstractNumId w:val="30"/>
  </w:num>
  <w:num w:numId="22">
    <w:abstractNumId w:val="4"/>
  </w:num>
  <w:num w:numId="23">
    <w:abstractNumId w:val="36"/>
  </w:num>
  <w:num w:numId="24">
    <w:abstractNumId w:val="19"/>
  </w:num>
  <w:num w:numId="25">
    <w:abstractNumId w:val="53"/>
  </w:num>
  <w:num w:numId="26">
    <w:abstractNumId w:val="7"/>
  </w:num>
  <w:num w:numId="27">
    <w:abstractNumId w:val="39"/>
  </w:num>
  <w:num w:numId="28">
    <w:abstractNumId w:val="56"/>
  </w:num>
  <w:num w:numId="29">
    <w:abstractNumId w:val="27"/>
  </w:num>
  <w:num w:numId="30">
    <w:abstractNumId w:val="20"/>
  </w:num>
  <w:num w:numId="31">
    <w:abstractNumId w:val="2"/>
  </w:num>
  <w:num w:numId="32">
    <w:abstractNumId w:val="10"/>
  </w:num>
  <w:num w:numId="33">
    <w:abstractNumId w:val="59"/>
  </w:num>
  <w:num w:numId="34">
    <w:abstractNumId w:val="33"/>
  </w:num>
  <w:num w:numId="35">
    <w:abstractNumId w:val="52"/>
  </w:num>
  <w:num w:numId="36">
    <w:abstractNumId w:val="16"/>
  </w:num>
  <w:num w:numId="37">
    <w:abstractNumId w:val="32"/>
  </w:num>
  <w:num w:numId="38">
    <w:abstractNumId w:val="31"/>
  </w:num>
  <w:num w:numId="39">
    <w:abstractNumId w:val="49"/>
  </w:num>
  <w:num w:numId="40">
    <w:abstractNumId w:val="41"/>
  </w:num>
  <w:num w:numId="41">
    <w:abstractNumId w:val="48"/>
  </w:num>
  <w:num w:numId="42">
    <w:abstractNumId w:val="38"/>
  </w:num>
  <w:num w:numId="43">
    <w:abstractNumId w:val="21"/>
  </w:num>
  <w:num w:numId="44">
    <w:abstractNumId w:val="3"/>
  </w:num>
  <w:num w:numId="45">
    <w:abstractNumId w:val="18"/>
  </w:num>
  <w:num w:numId="46">
    <w:abstractNumId w:val="23"/>
  </w:num>
  <w:num w:numId="47">
    <w:abstractNumId w:val="35"/>
  </w:num>
  <w:num w:numId="48">
    <w:abstractNumId w:val="8"/>
  </w:num>
  <w:num w:numId="49">
    <w:abstractNumId w:val="5"/>
  </w:num>
  <w:num w:numId="50">
    <w:abstractNumId w:val="47"/>
  </w:num>
  <w:num w:numId="51">
    <w:abstractNumId w:val="1"/>
  </w:num>
  <w:num w:numId="52">
    <w:abstractNumId w:val="50"/>
  </w:num>
  <w:num w:numId="53">
    <w:abstractNumId w:val="15"/>
  </w:num>
  <w:num w:numId="54">
    <w:abstractNumId w:val="44"/>
  </w:num>
  <w:num w:numId="55">
    <w:abstractNumId w:val="11"/>
  </w:num>
  <w:num w:numId="56">
    <w:abstractNumId w:val="37"/>
  </w:num>
  <w:num w:numId="57">
    <w:abstractNumId w:val="51"/>
  </w:num>
  <w:num w:numId="58">
    <w:abstractNumId w:val="26"/>
  </w:num>
  <w:num w:numId="59">
    <w:abstractNumId w:val="45"/>
  </w:num>
  <w:num w:numId="60">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87"/>
    <w:rsid w:val="00000407"/>
    <w:rsid w:val="00003C60"/>
    <w:rsid w:val="00006BCD"/>
    <w:rsid w:val="00015CD6"/>
    <w:rsid w:val="00015E73"/>
    <w:rsid w:val="00015FCB"/>
    <w:rsid w:val="000229C0"/>
    <w:rsid w:val="00022F7B"/>
    <w:rsid w:val="000348AA"/>
    <w:rsid w:val="000375A4"/>
    <w:rsid w:val="00042535"/>
    <w:rsid w:val="0004743C"/>
    <w:rsid w:val="00055FCE"/>
    <w:rsid w:val="00065188"/>
    <w:rsid w:val="000668E1"/>
    <w:rsid w:val="00071000"/>
    <w:rsid w:val="00072283"/>
    <w:rsid w:val="00074BF9"/>
    <w:rsid w:val="00096E55"/>
    <w:rsid w:val="000A40BB"/>
    <w:rsid w:val="000A695E"/>
    <w:rsid w:val="000B70F6"/>
    <w:rsid w:val="000B7725"/>
    <w:rsid w:val="000C15DB"/>
    <w:rsid w:val="000C3A7A"/>
    <w:rsid w:val="000C406B"/>
    <w:rsid w:val="000C4DC1"/>
    <w:rsid w:val="000D14EF"/>
    <w:rsid w:val="000D2B7D"/>
    <w:rsid w:val="000D4AC3"/>
    <w:rsid w:val="000D79C8"/>
    <w:rsid w:val="000F07A0"/>
    <w:rsid w:val="000F70BB"/>
    <w:rsid w:val="00101ECE"/>
    <w:rsid w:val="00115476"/>
    <w:rsid w:val="00115FCC"/>
    <w:rsid w:val="001166ED"/>
    <w:rsid w:val="0013325D"/>
    <w:rsid w:val="001345D2"/>
    <w:rsid w:val="00136557"/>
    <w:rsid w:val="00143A33"/>
    <w:rsid w:val="00160921"/>
    <w:rsid w:val="00162188"/>
    <w:rsid w:val="00163A32"/>
    <w:rsid w:val="001731D0"/>
    <w:rsid w:val="0017392F"/>
    <w:rsid w:val="00173ECB"/>
    <w:rsid w:val="001741EC"/>
    <w:rsid w:val="00175C2E"/>
    <w:rsid w:val="00176C78"/>
    <w:rsid w:val="001773D5"/>
    <w:rsid w:val="00190D4E"/>
    <w:rsid w:val="00191598"/>
    <w:rsid w:val="00191755"/>
    <w:rsid w:val="001955B5"/>
    <w:rsid w:val="00195AB2"/>
    <w:rsid w:val="001A0758"/>
    <w:rsid w:val="001A52F1"/>
    <w:rsid w:val="001A6245"/>
    <w:rsid w:val="001A677C"/>
    <w:rsid w:val="001D1CC6"/>
    <w:rsid w:val="001E0A8C"/>
    <w:rsid w:val="001E6F8A"/>
    <w:rsid w:val="001E7159"/>
    <w:rsid w:val="001F1BA4"/>
    <w:rsid w:val="001F76BB"/>
    <w:rsid w:val="00206051"/>
    <w:rsid w:val="0021115E"/>
    <w:rsid w:val="002201BD"/>
    <w:rsid w:val="002358A4"/>
    <w:rsid w:val="00241DD5"/>
    <w:rsid w:val="00242795"/>
    <w:rsid w:val="00251C63"/>
    <w:rsid w:val="00256041"/>
    <w:rsid w:val="00256692"/>
    <w:rsid w:val="002645C7"/>
    <w:rsid w:val="00264CE9"/>
    <w:rsid w:val="002728CE"/>
    <w:rsid w:val="00273813"/>
    <w:rsid w:val="00284DBD"/>
    <w:rsid w:val="00287DFF"/>
    <w:rsid w:val="00293621"/>
    <w:rsid w:val="002A0F65"/>
    <w:rsid w:val="002A1632"/>
    <w:rsid w:val="002A1FC3"/>
    <w:rsid w:val="002A4F68"/>
    <w:rsid w:val="002B0C94"/>
    <w:rsid w:val="002B1EB7"/>
    <w:rsid w:val="002C0ABA"/>
    <w:rsid w:val="002C1540"/>
    <w:rsid w:val="002C172C"/>
    <w:rsid w:val="002C232A"/>
    <w:rsid w:val="002C2B50"/>
    <w:rsid w:val="002C672E"/>
    <w:rsid w:val="002D1005"/>
    <w:rsid w:val="002D2641"/>
    <w:rsid w:val="002D4FFD"/>
    <w:rsid w:val="002D761C"/>
    <w:rsid w:val="002E198E"/>
    <w:rsid w:val="002E32A2"/>
    <w:rsid w:val="002E4E9C"/>
    <w:rsid w:val="002F04F4"/>
    <w:rsid w:val="002F3C96"/>
    <w:rsid w:val="002F4CD5"/>
    <w:rsid w:val="00307582"/>
    <w:rsid w:val="0031661F"/>
    <w:rsid w:val="00325473"/>
    <w:rsid w:val="00333A32"/>
    <w:rsid w:val="00335572"/>
    <w:rsid w:val="00342954"/>
    <w:rsid w:val="00343778"/>
    <w:rsid w:val="00351DA4"/>
    <w:rsid w:val="00356C29"/>
    <w:rsid w:val="00363B66"/>
    <w:rsid w:val="00366AF9"/>
    <w:rsid w:val="003671A2"/>
    <w:rsid w:val="0037043B"/>
    <w:rsid w:val="0037310E"/>
    <w:rsid w:val="00374E69"/>
    <w:rsid w:val="003908B3"/>
    <w:rsid w:val="00391E94"/>
    <w:rsid w:val="00392BEE"/>
    <w:rsid w:val="00393C2F"/>
    <w:rsid w:val="003942EF"/>
    <w:rsid w:val="003A2A74"/>
    <w:rsid w:val="003A2BAA"/>
    <w:rsid w:val="003A472B"/>
    <w:rsid w:val="003B0542"/>
    <w:rsid w:val="003B0592"/>
    <w:rsid w:val="003C100E"/>
    <w:rsid w:val="003C1F8D"/>
    <w:rsid w:val="003D35C2"/>
    <w:rsid w:val="003E3336"/>
    <w:rsid w:val="003E586F"/>
    <w:rsid w:val="003F232C"/>
    <w:rsid w:val="003F64A1"/>
    <w:rsid w:val="003F7818"/>
    <w:rsid w:val="003F79DB"/>
    <w:rsid w:val="003F7FB7"/>
    <w:rsid w:val="00402D4E"/>
    <w:rsid w:val="00406645"/>
    <w:rsid w:val="004070C7"/>
    <w:rsid w:val="00413247"/>
    <w:rsid w:val="00417717"/>
    <w:rsid w:val="004216C2"/>
    <w:rsid w:val="00421AFF"/>
    <w:rsid w:val="00422409"/>
    <w:rsid w:val="00425E9E"/>
    <w:rsid w:val="0042711B"/>
    <w:rsid w:val="00434AA6"/>
    <w:rsid w:val="00444844"/>
    <w:rsid w:val="00445671"/>
    <w:rsid w:val="004472C8"/>
    <w:rsid w:val="004515A5"/>
    <w:rsid w:val="004519AA"/>
    <w:rsid w:val="00462755"/>
    <w:rsid w:val="0046302D"/>
    <w:rsid w:val="00463BD4"/>
    <w:rsid w:val="004642AA"/>
    <w:rsid w:val="004718C0"/>
    <w:rsid w:val="004754F5"/>
    <w:rsid w:val="004778F7"/>
    <w:rsid w:val="0048380C"/>
    <w:rsid w:val="00486287"/>
    <w:rsid w:val="004915EE"/>
    <w:rsid w:val="00491D5A"/>
    <w:rsid w:val="00494C66"/>
    <w:rsid w:val="004952BB"/>
    <w:rsid w:val="004A19CB"/>
    <w:rsid w:val="004A3A27"/>
    <w:rsid w:val="004A7F72"/>
    <w:rsid w:val="004B033D"/>
    <w:rsid w:val="004B3C11"/>
    <w:rsid w:val="004C38C2"/>
    <w:rsid w:val="004C4CD4"/>
    <w:rsid w:val="004D25D8"/>
    <w:rsid w:val="004D7844"/>
    <w:rsid w:val="004D7CA5"/>
    <w:rsid w:val="004E1631"/>
    <w:rsid w:val="004F3225"/>
    <w:rsid w:val="004F5DCC"/>
    <w:rsid w:val="00504DCC"/>
    <w:rsid w:val="005060AA"/>
    <w:rsid w:val="0051378E"/>
    <w:rsid w:val="00517A5C"/>
    <w:rsid w:val="0052192A"/>
    <w:rsid w:val="0053104A"/>
    <w:rsid w:val="0053356C"/>
    <w:rsid w:val="00541484"/>
    <w:rsid w:val="0054787A"/>
    <w:rsid w:val="00550913"/>
    <w:rsid w:val="005541CB"/>
    <w:rsid w:val="005559F4"/>
    <w:rsid w:val="00567332"/>
    <w:rsid w:val="00571562"/>
    <w:rsid w:val="00572F0C"/>
    <w:rsid w:val="00575057"/>
    <w:rsid w:val="00577DF1"/>
    <w:rsid w:val="00585D4A"/>
    <w:rsid w:val="0059116B"/>
    <w:rsid w:val="00594C47"/>
    <w:rsid w:val="005A22F1"/>
    <w:rsid w:val="005A4B21"/>
    <w:rsid w:val="005B32A1"/>
    <w:rsid w:val="005C2396"/>
    <w:rsid w:val="005C74CD"/>
    <w:rsid w:val="005D7056"/>
    <w:rsid w:val="005E1E1A"/>
    <w:rsid w:val="005E4AB2"/>
    <w:rsid w:val="005F45A2"/>
    <w:rsid w:val="005F6E67"/>
    <w:rsid w:val="006007E6"/>
    <w:rsid w:val="006046E0"/>
    <w:rsid w:val="00610C01"/>
    <w:rsid w:val="00610ECC"/>
    <w:rsid w:val="0061431F"/>
    <w:rsid w:val="006145FB"/>
    <w:rsid w:val="00615792"/>
    <w:rsid w:val="00623FA5"/>
    <w:rsid w:val="0062461F"/>
    <w:rsid w:val="00624D15"/>
    <w:rsid w:val="00626EF9"/>
    <w:rsid w:val="00635A2B"/>
    <w:rsid w:val="00654B52"/>
    <w:rsid w:val="006628F3"/>
    <w:rsid w:val="00664FBE"/>
    <w:rsid w:val="00684E92"/>
    <w:rsid w:val="00686FB2"/>
    <w:rsid w:val="006964E7"/>
    <w:rsid w:val="006A5A34"/>
    <w:rsid w:val="006B0655"/>
    <w:rsid w:val="006B6D1E"/>
    <w:rsid w:val="006B7DAF"/>
    <w:rsid w:val="006C2AC3"/>
    <w:rsid w:val="006C32F2"/>
    <w:rsid w:val="006C4AA5"/>
    <w:rsid w:val="006C59AF"/>
    <w:rsid w:val="006D7D3D"/>
    <w:rsid w:val="006E0880"/>
    <w:rsid w:val="006E2645"/>
    <w:rsid w:val="006F3F2C"/>
    <w:rsid w:val="006F5F9C"/>
    <w:rsid w:val="00702E82"/>
    <w:rsid w:val="007114E3"/>
    <w:rsid w:val="007122B2"/>
    <w:rsid w:val="00714421"/>
    <w:rsid w:val="0071456C"/>
    <w:rsid w:val="00717124"/>
    <w:rsid w:val="00727627"/>
    <w:rsid w:val="00727C71"/>
    <w:rsid w:val="0073014C"/>
    <w:rsid w:val="00731312"/>
    <w:rsid w:val="00731B28"/>
    <w:rsid w:val="007336A2"/>
    <w:rsid w:val="0073617B"/>
    <w:rsid w:val="00736C81"/>
    <w:rsid w:val="00741186"/>
    <w:rsid w:val="00744254"/>
    <w:rsid w:val="007471C3"/>
    <w:rsid w:val="007544B3"/>
    <w:rsid w:val="00760282"/>
    <w:rsid w:val="007625C1"/>
    <w:rsid w:val="00766B8C"/>
    <w:rsid w:val="00773288"/>
    <w:rsid w:val="00775CCC"/>
    <w:rsid w:val="00776A8D"/>
    <w:rsid w:val="00776BB5"/>
    <w:rsid w:val="007841B4"/>
    <w:rsid w:val="007843BF"/>
    <w:rsid w:val="00793D2F"/>
    <w:rsid w:val="007A112B"/>
    <w:rsid w:val="007A17FB"/>
    <w:rsid w:val="007A645A"/>
    <w:rsid w:val="007A7D32"/>
    <w:rsid w:val="007B09E6"/>
    <w:rsid w:val="007B29BC"/>
    <w:rsid w:val="007B3EA2"/>
    <w:rsid w:val="007C0C0B"/>
    <w:rsid w:val="007C4B39"/>
    <w:rsid w:val="007C6097"/>
    <w:rsid w:val="007D3AA6"/>
    <w:rsid w:val="007E3C6C"/>
    <w:rsid w:val="007E4518"/>
    <w:rsid w:val="007E54A9"/>
    <w:rsid w:val="007E6137"/>
    <w:rsid w:val="007E6D5E"/>
    <w:rsid w:val="007E7AA1"/>
    <w:rsid w:val="007F1AFB"/>
    <w:rsid w:val="007F23FF"/>
    <w:rsid w:val="007F373B"/>
    <w:rsid w:val="007F70EF"/>
    <w:rsid w:val="00800972"/>
    <w:rsid w:val="00806E6C"/>
    <w:rsid w:val="008077AD"/>
    <w:rsid w:val="008141AF"/>
    <w:rsid w:val="008170BA"/>
    <w:rsid w:val="0082196F"/>
    <w:rsid w:val="008252C2"/>
    <w:rsid w:val="008314D2"/>
    <w:rsid w:val="00837546"/>
    <w:rsid w:val="0083766F"/>
    <w:rsid w:val="00837866"/>
    <w:rsid w:val="00842255"/>
    <w:rsid w:val="00842ECF"/>
    <w:rsid w:val="00847D8B"/>
    <w:rsid w:val="00850F76"/>
    <w:rsid w:val="008536E1"/>
    <w:rsid w:val="00854D05"/>
    <w:rsid w:val="0086080F"/>
    <w:rsid w:val="008630BD"/>
    <w:rsid w:val="00864187"/>
    <w:rsid w:val="00874049"/>
    <w:rsid w:val="008800DB"/>
    <w:rsid w:val="00883679"/>
    <w:rsid w:val="00887A14"/>
    <w:rsid w:val="00890C90"/>
    <w:rsid w:val="00891269"/>
    <w:rsid w:val="00893592"/>
    <w:rsid w:val="008A4BE5"/>
    <w:rsid w:val="008A5C39"/>
    <w:rsid w:val="008A5E74"/>
    <w:rsid w:val="008B0F12"/>
    <w:rsid w:val="008B26DC"/>
    <w:rsid w:val="008B3017"/>
    <w:rsid w:val="008B5153"/>
    <w:rsid w:val="008C1200"/>
    <w:rsid w:val="008C4517"/>
    <w:rsid w:val="008D1188"/>
    <w:rsid w:val="008D4334"/>
    <w:rsid w:val="008D662B"/>
    <w:rsid w:val="008E1EE5"/>
    <w:rsid w:val="008E3A00"/>
    <w:rsid w:val="008F178E"/>
    <w:rsid w:val="008F2CEA"/>
    <w:rsid w:val="008F48FE"/>
    <w:rsid w:val="0090092F"/>
    <w:rsid w:val="00920225"/>
    <w:rsid w:val="009204E3"/>
    <w:rsid w:val="00926482"/>
    <w:rsid w:val="00927122"/>
    <w:rsid w:val="00931E0B"/>
    <w:rsid w:val="009346DB"/>
    <w:rsid w:val="00937920"/>
    <w:rsid w:val="00941872"/>
    <w:rsid w:val="00941D76"/>
    <w:rsid w:val="009423CE"/>
    <w:rsid w:val="00955440"/>
    <w:rsid w:val="00956546"/>
    <w:rsid w:val="00956D61"/>
    <w:rsid w:val="00960786"/>
    <w:rsid w:val="00961197"/>
    <w:rsid w:val="009614B5"/>
    <w:rsid w:val="00967E08"/>
    <w:rsid w:val="00973998"/>
    <w:rsid w:val="00973CF6"/>
    <w:rsid w:val="00976A1C"/>
    <w:rsid w:val="00977C2C"/>
    <w:rsid w:val="00980239"/>
    <w:rsid w:val="0098487C"/>
    <w:rsid w:val="0099586E"/>
    <w:rsid w:val="00995952"/>
    <w:rsid w:val="009A040E"/>
    <w:rsid w:val="009A05DB"/>
    <w:rsid w:val="009A51C8"/>
    <w:rsid w:val="009A65B3"/>
    <w:rsid w:val="009B0C62"/>
    <w:rsid w:val="009B4854"/>
    <w:rsid w:val="009B5371"/>
    <w:rsid w:val="009B758B"/>
    <w:rsid w:val="009C4482"/>
    <w:rsid w:val="009C5AB1"/>
    <w:rsid w:val="009C7574"/>
    <w:rsid w:val="009D2DFD"/>
    <w:rsid w:val="009D6791"/>
    <w:rsid w:val="009D7894"/>
    <w:rsid w:val="009E233E"/>
    <w:rsid w:val="009E245D"/>
    <w:rsid w:val="009E297D"/>
    <w:rsid w:val="009E2B21"/>
    <w:rsid w:val="009E2DFB"/>
    <w:rsid w:val="009E7992"/>
    <w:rsid w:val="009F1FFD"/>
    <w:rsid w:val="009F32AC"/>
    <w:rsid w:val="009F5D57"/>
    <w:rsid w:val="00A01251"/>
    <w:rsid w:val="00A01F1F"/>
    <w:rsid w:val="00A020A3"/>
    <w:rsid w:val="00A05E37"/>
    <w:rsid w:val="00A15185"/>
    <w:rsid w:val="00A226E1"/>
    <w:rsid w:val="00A22F44"/>
    <w:rsid w:val="00A3177F"/>
    <w:rsid w:val="00A32A83"/>
    <w:rsid w:val="00A33DD8"/>
    <w:rsid w:val="00A53652"/>
    <w:rsid w:val="00A53C78"/>
    <w:rsid w:val="00A54B30"/>
    <w:rsid w:val="00A55EB5"/>
    <w:rsid w:val="00A56C53"/>
    <w:rsid w:val="00A60095"/>
    <w:rsid w:val="00A60216"/>
    <w:rsid w:val="00A65914"/>
    <w:rsid w:val="00A72D9E"/>
    <w:rsid w:val="00A77223"/>
    <w:rsid w:val="00A83CA2"/>
    <w:rsid w:val="00A843EB"/>
    <w:rsid w:val="00A91C9D"/>
    <w:rsid w:val="00AA76EC"/>
    <w:rsid w:val="00AB4933"/>
    <w:rsid w:val="00AB5869"/>
    <w:rsid w:val="00AC1063"/>
    <w:rsid w:val="00AC1E3E"/>
    <w:rsid w:val="00AC358A"/>
    <w:rsid w:val="00AC4F42"/>
    <w:rsid w:val="00AC501E"/>
    <w:rsid w:val="00AC6971"/>
    <w:rsid w:val="00AD07AB"/>
    <w:rsid w:val="00AD340F"/>
    <w:rsid w:val="00AE18C3"/>
    <w:rsid w:val="00AE3359"/>
    <w:rsid w:val="00AE48AF"/>
    <w:rsid w:val="00AE4A29"/>
    <w:rsid w:val="00AE53C8"/>
    <w:rsid w:val="00AF74C0"/>
    <w:rsid w:val="00B07546"/>
    <w:rsid w:val="00B12ECD"/>
    <w:rsid w:val="00B14333"/>
    <w:rsid w:val="00B14BD5"/>
    <w:rsid w:val="00B213BE"/>
    <w:rsid w:val="00B22846"/>
    <w:rsid w:val="00B24B3A"/>
    <w:rsid w:val="00B26C23"/>
    <w:rsid w:val="00B307E1"/>
    <w:rsid w:val="00B33C7C"/>
    <w:rsid w:val="00B40287"/>
    <w:rsid w:val="00B4423B"/>
    <w:rsid w:val="00B464A8"/>
    <w:rsid w:val="00B506F8"/>
    <w:rsid w:val="00B53ABA"/>
    <w:rsid w:val="00B604B0"/>
    <w:rsid w:val="00B60E8A"/>
    <w:rsid w:val="00B65865"/>
    <w:rsid w:val="00B66F35"/>
    <w:rsid w:val="00B80EF2"/>
    <w:rsid w:val="00B825B9"/>
    <w:rsid w:val="00B852CC"/>
    <w:rsid w:val="00B85E08"/>
    <w:rsid w:val="00B87EFE"/>
    <w:rsid w:val="00B90289"/>
    <w:rsid w:val="00B90EF5"/>
    <w:rsid w:val="00B92DD4"/>
    <w:rsid w:val="00B96A89"/>
    <w:rsid w:val="00BA27D9"/>
    <w:rsid w:val="00BA52BD"/>
    <w:rsid w:val="00BA5687"/>
    <w:rsid w:val="00BA5AAE"/>
    <w:rsid w:val="00BA5FD4"/>
    <w:rsid w:val="00BB5E54"/>
    <w:rsid w:val="00BC3BF0"/>
    <w:rsid w:val="00BC64B1"/>
    <w:rsid w:val="00BD262C"/>
    <w:rsid w:val="00BF4775"/>
    <w:rsid w:val="00BF77E5"/>
    <w:rsid w:val="00C00802"/>
    <w:rsid w:val="00C023FF"/>
    <w:rsid w:val="00C06016"/>
    <w:rsid w:val="00C1031A"/>
    <w:rsid w:val="00C11430"/>
    <w:rsid w:val="00C12093"/>
    <w:rsid w:val="00C12CA7"/>
    <w:rsid w:val="00C13047"/>
    <w:rsid w:val="00C228AC"/>
    <w:rsid w:val="00C22B24"/>
    <w:rsid w:val="00C23CB3"/>
    <w:rsid w:val="00C322DB"/>
    <w:rsid w:val="00C4279E"/>
    <w:rsid w:val="00C50CE4"/>
    <w:rsid w:val="00C653D0"/>
    <w:rsid w:val="00C73306"/>
    <w:rsid w:val="00C75747"/>
    <w:rsid w:val="00C838C7"/>
    <w:rsid w:val="00C85AE0"/>
    <w:rsid w:val="00C873B7"/>
    <w:rsid w:val="00C87A80"/>
    <w:rsid w:val="00C96801"/>
    <w:rsid w:val="00CA0C46"/>
    <w:rsid w:val="00CA30C5"/>
    <w:rsid w:val="00CB10C0"/>
    <w:rsid w:val="00CC245F"/>
    <w:rsid w:val="00CC76BB"/>
    <w:rsid w:val="00CD6D54"/>
    <w:rsid w:val="00CE10FE"/>
    <w:rsid w:val="00CE4596"/>
    <w:rsid w:val="00CE53BE"/>
    <w:rsid w:val="00CE6EF1"/>
    <w:rsid w:val="00CF5A6A"/>
    <w:rsid w:val="00CF754A"/>
    <w:rsid w:val="00D03659"/>
    <w:rsid w:val="00D12147"/>
    <w:rsid w:val="00D16064"/>
    <w:rsid w:val="00D17035"/>
    <w:rsid w:val="00D17437"/>
    <w:rsid w:val="00D2236D"/>
    <w:rsid w:val="00D37E4F"/>
    <w:rsid w:val="00D51ADA"/>
    <w:rsid w:val="00D57106"/>
    <w:rsid w:val="00D63C14"/>
    <w:rsid w:val="00D65D65"/>
    <w:rsid w:val="00D66C72"/>
    <w:rsid w:val="00D74022"/>
    <w:rsid w:val="00D83820"/>
    <w:rsid w:val="00D84E07"/>
    <w:rsid w:val="00DA266C"/>
    <w:rsid w:val="00DA7AEE"/>
    <w:rsid w:val="00DB1477"/>
    <w:rsid w:val="00DC2628"/>
    <w:rsid w:val="00DC6643"/>
    <w:rsid w:val="00DC7EE6"/>
    <w:rsid w:val="00DD3D87"/>
    <w:rsid w:val="00DD4A9C"/>
    <w:rsid w:val="00DD5A2B"/>
    <w:rsid w:val="00DD7731"/>
    <w:rsid w:val="00DE2AF7"/>
    <w:rsid w:val="00DE3627"/>
    <w:rsid w:val="00DF136B"/>
    <w:rsid w:val="00DF2337"/>
    <w:rsid w:val="00DF5318"/>
    <w:rsid w:val="00DF699C"/>
    <w:rsid w:val="00E0749B"/>
    <w:rsid w:val="00E16DE4"/>
    <w:rsid w:val="00E27189"/>
    <w:rsid w:val="00E3081F"/>
    <w:rsid w:val="00E30F29"/>
    <w:rsid w:val="00E3219F"/>
    <w:rsid w:val="00E3243B"/>
    <w:rsid w:val="00E349DF"/>
    <w:rsid w:val="00E40743"/>
    <w:rsid w:val="00E566EF"/>
    <w:rsid w:val="00E62257"/>
    <w:rsid w:val="00E65070"/>
    <w:rsid w:val="00E70A72"/>
    <w:rsid w:val="00E76217"/>
    <w:rsid w:val="00E9465A"/>
    <w:rsid w:val="00E97714"/>
    <w:rsid w:val="00EB27B8"/>
    <w:rsid w:val="00EB2969"/>
    <w:rsid w:val="00EB77A3"/>
    <w:rsid w:val="00EC0C2B"/>
    <w:rsid w:val="00EC24A0"/>
    <w:rsid w:val="00EC2ECF"/>
    <w:rsid w:val="00EC7875"/>
    <w:rsid w:val="00ED3FED"/>
    <w:rsid w:val="00EE1A84"/>
    <w:rsid w:val="00EE267B"/>
    <w:rsid w:val="00EE573E"/>
    <w:rsid w:val="00EE59F4"/>
    <w:rsid w:val="00EF2CBC"/>
    <w:rsid w:val="00EF3871"/>
    <w:rsid w:val="00EF4779"/>
    <w:rsid w:val="00EF5423"/>
    <w:rsid w:val="00EF54D8"/>
    <w:rsid w:val="00EF6BF4"/>
    <w:rsid w:val="00EF7F54"/>
    <w:rsid w:val="00F02F0C"/>
    <w:rsid w:val="00F127F4"/>
    <w:rsid w:val="00F14713"/>
    <w:rsid w:val="00F22DE9"/>
    <w:rsid w:val="00F2405B"/>
    <w:rsid w:val="00F31148"/>
    <w:rsid w:val="00F33E67"/>
    <w:rsid w:val="00F437B6"/>
    <w:rsid w:val="00F53ED6"/>
    <w:rsid w:val="00F63FD6"/>
    <w:rsid w:val="00F65234"/>
    <w:rsid w:val="00F66C3C"/>
    <w:rsid w:val="00F72502"/>
    <w:rsid w:val="00F77844"/>
    <w:rsid w:val="00F84F87"/>
    <w:rsid w:val="00F86B3E"/>
    <w:rsid w:val="00F9157B"/>
    <w:rsid w:val="00F97D1A"/>
    <w:rsid w:val="00FA1C33"/>
    <w:rsid w:val="00FA27F5"/>
    <w:rsid w:val="00FA2F0B"/>
    <w:rsid w:val="00FA4040"/>
    <w:rsid w:val="00FA4E47"/>
    <w:rsid w:val="00FB5EC5"/>
    <w:rsid w:val="00FB6903"/>
    <w:rsid w:val="00FC1410"/>
    <w:rsid w:val="00FC2EC7"/>
    <w:rsid w:val="00FC4283"/>
    <w:rsid w:val="00FC4CC5"/>
    <w:rsid w:val="00FC632A"/>
    <w:rsid w:val="00FD035C"/>
    <w:rsid w:val="00FD1BB0"/>
    <w:rsid w:val="00FF057D"/>
    <w:rsid w:val="00FF40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D41909"/>
  <w15:chartTrackingRefBased/>
  <w15:docId w15:val="{18137E01-CE9C-448C-9A3F-3783B4FD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5A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5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08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28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846"/>
    <w:rPr>
      <w:rFonts w:eastAsiaTheme="minorEastAsia"/>
      <w:lang w:val="en-US"/>
    </w:rPr>
  </w:style>
  <w:style w:type="table" w:styleId="TableGrid">
    <w:name w:val="Table Grid"/>
    <w:basedOn w:val="TableNormal"/>
    <w:uiPriority w:val="39"/>
    <w:rsid w:val="00C83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DA266C"/>
    <w:rPr>
      <w:b/>
      <w:bCs/>
      <w:smallCaps/>
      <w:color w:val="5B9BD5" w:themeColor="accent1"/>
      <w:spacing w:val="5"/>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
    <w:basedOn w:val="Normal"/>
    <w:link w:val="FootnoteTextChar"/>
    <w:uiPriority w:val="99"/>
    <w:unhideWhenUsed/>
    <w:qFormat/>
    <w:rsid w:val="000A40BB"/>
    <w:pPr>
      <w:spacing w:after="0" w:line="240" w:lineRule="auto"/>
    </w:pPr>
    <w:rPr>
      <w:rFonts w:eastAsiaTheme="minorEastAsia"/>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0A40BB"/>
    <w:rPr>
      <w:rFonts w:eastAsiaTheme="minorEastAsia"/>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link w:val="CharCharCharCharCarChar"/>
    <w:uiPriority w:val="99"/>
    <w:unhideWhenUsed/>
    <w:rsid w:val="000A40BB"/>
    <w:rPr>
      <w:vertAlign w:val="superscript"/>
    </w:rPr>
  </w:style>
  <w:style w:type="character" w:styleId="Hyperlink">
    <w:name w:val="Hyperlink"/>
    <w:basedOn w:val="DefaultParagraphFont"/>
    <w:uiPriority w:val="99"/>
    <w:unhideWhenUsed/>
    <w:rsid w:val="000A40BB"/>
    <w:rPr>
      <w:color w:val="0563C1" w:themeColor="hyperlink"/>
      <w:u w:val="single"/>
    </w:rPr>
  </w:style>
  <w:style w:type="paragraph" w:styleId="ListParagraph">
    <w:name w:val="List Paragraph"/>
    <w:aliases w:val="List,Lettre d'introduction,List Paragraph1,1st level - Bullet List Paragraph,Table of contents numbered,Bullet Points,Liste Paragraf,Llista Nivell1,Lista de nivel 1,Paragraphe de liste PBLH,En tête 1,List Paragraph in table"/>
    <w:basedOn w:val="Normal"/>
    <w:link w:val="ListParagraphChar"/>
    <w:uiPriority w:val="34"/>
    <w:qFormat/>
    <w:rsid w:val="002A0F65"/>
    <w:pPr>
      <w:ind w:left="720"/>
      <w:contextualSpacing/>
    </w:pPr>
  </w:style>
  <w:style w:type="table" w:customStyle="1" w:styleId="351">
    <w:name w:val="Таблица със списък 3 – акцентиране 51"/>
    <w:basedOn w:val="TableNormal"/>
    <w:uiPriority w:val="48"/>
    <w:rsid w:val="00D0365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ListParagraphChar">
    <w:name w:val="List Paragraph Char"/>
    <w:aliases w:val="List Char,Lettre d'introduction Char,List Paragraph1 Char,1st level - Bullet List Paragraph Char,Table of contents numbered Char,Bullet Points Char,Liste Paragraf Char,Llista Nivell1 Char,Lista de nivel 1 Char,En tête 1 Char"/>
    <w:link w:val="ListParagraph"/>
    <w:uiPriority w:val="34"/>
    <w:rsid w:val="00055FCE"/>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055FCE"/>
    <w:pPr>
      <w:spacing w:line="240" w:lineRule="exact"/>
    </w:pPr>
    <w:rPr>
      <w:vertAlign w:val="superscript"/>
    </w:rPr>
  </w:style>
  <w:style w:type="table" w:customStyle="1" w:styleId="TableGrid1">
    <w:name w:val="Table Grid1"/>
    <w:basedOn w:val="TableNormal"/>
    <w:next w:val="TableGrid"/>
    <w:uiPriority w:val="39"/>
    <w:rsid w:val="0005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C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C23"/>
  </w:style>
  <w:style w:type="paragraph" w:styleId="Footer">
    <w:name w:val="footer"/>
    <w:basedOn w:val="Normal"/>
    <w:link w:val="FooterChar"/>
    <w:uiPriority w:val="99"/>
    <w:unhideWhenUsed/>
    <w:rsid w:val="00B26C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C23"/>
  </w:style>
  <w:style w:type="table" w:customStyle="1" w:styleId="TabelEcorys1">
    <w:name w:val="TabelEcorys1"/>
    <w:basedOn w:val="TableNormal"/>
    <w:next w:val="TableGrid"/>
    <w:uiPriority w:val="39"/>
    <w:rsid w:val="00FD1BB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next w:val="GridTable1Light-Accent6"/>
    <w:uiPriority w:val="46"/>
    <w:rsid w:val="00FD1BB0"/>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FD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TableNormal"/>
    <w:next w:val="TableGrid"/>
    <w:uiPriority w:val="39"/>
    <w:rsid w:val="00FD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Таблица с мрежа 1 светла – акцентиране 61"/>
    <w:basedOn w:val="TableNormal"/>
    <w:next w:val="GridTable1Light-Accent6"/>
    <w:uiPriority w:val="46"/>
    <w:rsid w:val="00FD1BB0"/>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162">
    <w:name w:val="Таблица с мрежа 1 светла – акцентиране 62"/>
    <w:basedOn w:val="TableNormal"/>
    <w:next w:val="GridTable1Light-Accent6"/>
    <w:uiPriority w:val="46"/>
    <w:rsid w:val="00FD1BB0"/>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D1BB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11">
    <w:name w:val="Мрежа в таблица11"/>
    <w:basedOn w:val="TableNormal"/>
    <w:next w:val="TableGrid"/>
    <w:uiPriority w:val="39"/>
    <w:rsid w:val="00FD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78"/>
    <w:rPr>
      <w:rFonts w:ascii="Segoe UI" w:hAnsi="Segoe UI" w:cs="Segoe UI"/>
      <w:sz w:val="18"/>
      <w:szCs w:val="18"/>
    </w:rPr>
  </w:style>
  <w:style w:type="character" w:customStyle="1" w:styleId="Heading1Char">
    <w:name w:val="Heading 1 Char"/>
    <w:basedOn w:val="DefaultParagraphFont"/>
    <w:link w:val="Heading1"/>
    <w:uiPriority w:val="9"/>
    <w:rsid w:val="00CF5A6A"/>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CF5A6A"/>
    <w:pPr>
      <w:spacing w:after="100"/>
    </w:pPr>
  </w:style>
  <w:style w:type="paragraph" w:styleId="TOCHeading">
    <w:name w:val="TOC Heading"/>
    <w:basedOn w:val="Heading1"/>
    <w:next w:val="Normal"/>
    <w:uiPriority w:val="39"/>
    <w:unhideWhenUsed/>
    <w:qFormat/>
    <w:rsid w:val="00CF5A6A"/>
    <w:pPr>
      <w:outlineLvl w:val="9"/>
    </w:pPr>
    <w:rPr>
      <w:lang w:val="en-US"/>
    </w:rPr>
  </w:style>
  <w:style w:type="paragraph" w:styleId="TOC2">
    <w:name w:val="toc 2"/>
    <w:basedOn w:val="Normal"/>
    <w:next w:val="Normal"/>
    <w:autoRedefine/>
    <w:uiPriority w:val="39"/>
    <w:unhideWhenUsed/>
    <w:rsid w:val="00CF5A6A"/>
    <w:pPr>
      <w:spacing w:after="100"/>
      <w:ind w:left="220"/>
    </w:pPr>
  </w:style>
  <w:style w:type="paragraph" w:styleId="TOC3">
    <w:name w:val="toc 3"/>
    <w:basedOn w:val="Normal"/>
    <w:next w:val="Normal"/>
    <w:autoRedefine/>
    <w:uiPriority w:val="39"/>
    <w:unhideWhenUsed/>
    <w:rsid w:val="00CF5A6A"/>
    <w:pPr>
      <w:spacing w:after="100"/>
      <w:ind w:left="440"/>
    </w:pPr>
  </w:style>
  <w:style w:type="character" w:customStyle="1" w:styleId="Heading2Char">
    <w:name w:val="Heading 2 Char"/>
    <w:basedOn w:val="DefaultParagraphFont"/>
    <w:link w:val="Heading2"/>
    <w:uiPriority w:val="9"/>
    <w:rsid w:val="00CF5A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0080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AC4F42"/>
    <w:rPr>
      <w:color w:val="954F72" w:themeColor="followedHyperlink"/>
      <w:u w:val="single"/>
    </w:rPr>
  </w:style>
  <w:style w:type="character" w:customStyle="1" w:styleId="a">
    <w:name w:val="Бележка под линия_"/>
    <w:basedOn w:val="DefaultParagraphFont"/>
    <w:link w:val="a0"/>
    <w:rsid w:val="00FC632A"/>
    <w:rPr>
      <w:rFonts w:ascii="Arial" w:eastAsia="Arial" w:hAnsi="Arial" w:cs="Arial"/>
      <w:sz w:val="16"/>
      <w:szCs w:val="16"/>
      <w:shd w:val="clear" w:color="auto" w:fill="FFFFFF"/>
    </w:rPr>
  </w:style>
  <w:style w:type="paragraph" w:customStyle="1" w:styleId="a0">
    <w:name w:val="Бележка под линия"/>
    <w:basedOn w:val="Normal"/>
    <w:link w:val="a"/>
    <w:rsid w:val="00FC632A"/>
    <w:pPr>
      <w:widowControl w:val="0"/>
      <w:shd w:val="clear" w:color="auto" w:fill="FFFFFF"/>
      <w:spacing w:after="0" w:line="182" w:lineRule="exact"/>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5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1787/b5ab8109-en" TargetMode="External"/><Relationship Id="rId3" Type="http://schemas.openxmlformats.org/officeDocument/2006/relationships/hyperlink" Target="https://www.mrrb.bg/bg/administrativno-teritorialno-ustrojstvo/dobro-demokratichno-upravlenie/evropejska-strategiya-za-inovacii-i-dobro-upravlenie-na-mestno-nivo/nacionalna-platforma-na-partniorite-za-dobro-demokratichno-upravlenie-na-mestno-nivo/" TargetMode="External"/><Relationship Id="rId7" Type="http://schemas.openxmlformats.org/officeDocument/2006/relationships/hyperlink" Target="https://rm.coe.int/monitoring-of-the-application-of-the-european-charter-of-local-self-go/1680a28bb8" TargetMode="External"/><Relationship Id="rId2" Type="http://schemas.openxmlformats.org/officeDocument/2006/relationships/hyperlink" Target="https://www.mrrb.bg/bg/administrativno-teritorialno-ustrojstvo/dobro-demokratichno-upravlenie/evropejski-etiket-za-inovacii-i-dobro-upravlenie-na-mestno-nivo/peta-procedura/" TargetMode="External"/><Relationship Id="rId1" Type="http://schemas.openxmlformats.org/officeDocument/2006/relationships/hyperlink" Target="https://www.mrrb.bg/bg/administrativno-teritorialno-ustrojstvo/dobro-demokratichno-upravlenie/etiket-za-inovacii-dobro-upravlenie-na-mestno-nivo/chetvurta-procedura/" TargetMode="External"/><Relationship Id="rId6" Type="http://schemas.openxmlformats.org/officeDocument/2006/relationships/hyperlink" Target="http://www.self.government.bg/download.php?p=5245432d3331302d323031312d42756c67617269615f62672e706466&amp;r=313332313335393130312e706466" TargetMode="External"/><Relationship Id="rId5" Type="http://schemas.openxmlformats.org/officeDocument/2006/relationships/hyperlink" Target="https://www.coe.int/en/web/congress/congress-reports" TargetMode="External"/><Relationship Id="rId10" Type="http://schemas.openxmlformats.org/officeDocument/2006/relationships/hyperlink" Target="http://www.troyan.bg/news/news1/2641-pokana-za-obsazhdane-na-proektni-predlozheniya-obshtestven-forum.html" TargetMode="External"/><Relationship Id="rId4" Type="http://schemas.openxmlformats.org/officeDocument/2006/relationships/hyperlink" Target="http://www.self.government.bg/download.php?p=5245504f52542046494e414c2030383035323031392e706466&amp;r=313631303534373036302e706466" TargetMode="External"/><Relationship Id="rId9" Type="http://schemas.openxmlformats.org/officeDocument/2006/relationships/hyperlink" Target="http://www.troyan.bg/news/news1/2599-18-to-izdanie-na-obshtestven-forum-v-ramkite-na-koito-obshtinata-finansira-grazhdanski-proekti-i-initziativi.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Лист1!$M$2</c:f>
              <c:strCache>
                <c:ptCount val="1"/>
                <c:pt idx="0">
                  <c:v>Отн.дял</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Лист1!$L$3:$L$6</c:f>
              <c:strCache>
                <c:ptCount val="4"/>
                <c:pt idx="0">
                  <c:v>Изборни лица</c:v>
                </c:pt>
                <c:pt idx="1">
                  <c:v>Ръководители (секретар, директор, началник)</c:v>
                </c:pt>
                <c:pt idx="2">
                  <c:v>Експерти</c:v>
                </c:pt>
                <c:pt idx="3">
                  <c:v>Граждани и организации</c:v>
                </c:pt>
              </c:strCache>
            </c:strRef>
          </c:cat>
          <c:val>
            <c:numRef>
              <c:f>Лист1!$M$3:$M$6</c:f>
              <c:numCache>
                <c:formatCode>0%</c:formatCode>
                <c:ptCount val="4"/>
                <c:pt idx="0">
                  <c:v>0.27551020408163263</c:v>
                </c:pt>
                <c:pt idx="1">
                  <c:v>0.59183673469387754</c:v>
                </c:pt>
                <c:pt idx="2">
                  <c:v>0.12244897959183673</c:v>
                </c:pt>
                <c:pt idx="3">
                  <c:v>1.020408163265306E-2</c:v>
                </c:pt>
              </c:numCache>
            </c:numRef>
          </c:val>
          <c:extLst>
            <c:ext xmlns:c16="http://schemas.microsoft.com/office/drawing/2014/chart" uri="{C3380CC4-5D6E-409C-BE32-E72D297353CC}">
              <c16:uniqueId val="{00000000-DBE3-4560-828B-B917231C3D16}"/>
            </c:ext>
          </c:extLst>
        </c:ser>
        <c:dLbls>
          <c:showLegendKey val="0"/>
          <c:showVal val="0"/>
          <c:showCatName val="0"/>
          <c:showSerName val="0"/>
          <c:showPercent val="0"/>
          <c:showBubbleSize val="0"/>
        </c:dLbls>
        <c:gapWidth val="150"/>
        <c:axId val="333184488"/>
        <c:axId val="333162624"/>
      </c:barChart>
      <c:lineChart>
        <c:grouping val="standard"/>
        <c:varyColors val="0"/>
        <c:ser>
          <c:idx val="1"/>
          <c:order val="1"/>
          <c:tx>
            <c:strRef>
              <c:f>Лист1!$N$2</c:f>
              <c:strCache>
                <c:ptCount val="1"/>
                <c:pt idx="0">
                  <c:v>Опит, год.</c:v>
                </c:pt>
              </c:strCache>
            </c:strRef>
          </c:tx>
          <c:spPr>
            <a:ln w="28575" cap="rnd">
              <a:solidFill>
                <a:schemeClr val="accent2"/>
              </a:solidFill>
              <a:round/>
            </a:ln>
            <a:effectLst/>
          </c:spPr>
          <c:marker>
            <c:symbol val="none"/>
          </c:marker>
          <c:cat>
            <c:strRef>
              <c:f>Лист1!$L$3:$L$6</c:f>
              <c:strCache>
                <c:ptCount val="4"/>
                <c:pt idx="0">
                  <c:v>Изборни лица</c:v>
                </c:pt>
                <c:pt idx="1">
                  <c:v>Ръководители (секретар, директор, началник)</c:v>
                </c:pt>
                <c:pt idx="2">
                  <c:v>Експерти</c:v>
                </c:pt>
                <c:pt idx="3">
                  <c:v>Граждани и организации</c:v>
                </c:pt>
              </c:strCache>
            </c:strRef>
          </c:cat>
          <c:val>
            <c:numRef>
              <c:f>Лист1!$N$3:$N$6</c:f>
              <c:numCache>
                <c:formatCode>General</c:formatCode>
                <c:ptCount val="4"/>
                <c:pt idx="0">
                  <c:v>10</c:v>
                </c:pt>
                <c:pt idx="1">
                  <c:v>15</c:v>
                </c:pt>
                <c:pt idx="2">
                  <c:v>11</c:v>
                </c:pt>
              </c:numCache>
            </c:numRef>
          </c:val>
          <c:smooth val="0"/>
          <c:extLst>
            <c:ext xmlns:c16="http://schemas.microsoft.com/office/drawing/2014/chart" uri="{C3380CC4-5D6E-409C-BE32-E72D297353CC}">
              <c16:uniqueId val="{00000001-DBE3-4560-828B-B917231C3D16}"/>
            </c:ext>
          </c:extLst>
        </c:ser>
        <c:dLbls>
          <c:showLegendKey val="0"/>
          <c:showVal val="0"/>
          <c:showCatName val="0"/>
          <c:showSerName val="0"/>
          <c:showPercent val="0"/>
          <c:showBubbleSize val="0"/>
        </c:dLbls>
        <c:marker val="1"/>
        <c:smooth val="0"/>
        <c:axId val="332845288"/>
        <c:axId val="332844904"/>
      </c:lineChart>
      <c:catAx>
        <c:axId val="33318448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333162624"/>
        <c:crosses val="autoZero"/>
        <c:auto val="1"/>
        <c:lblAlgn val="ctr"/>
        <c:lblOffset val="100"/>
        <c:noMultiLvlLbl val="0"/>
      </c:catAx>
      <c:valAx>
        <c:axId val="333162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333184488"/>
        <c:crosses val="autoZero"/>
        <c:crossBetween val="between"/>
      </c:valAx>
      <c:valAx>
        <c:axId val="33284490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332845288"/>
        <c:crosses val="max"/>
        <c:crossBetween val="between"/>
      </c:valAx>
      <c:catAx>
        <c:axId val="332845288"/>
        <c:scaling>
          <c:orientation val="minMax"/>
        </c:scaling>
        <c:delete val="1"/>
        <c:axPos val="b"/>
        <c:numFmt formatCode="General" sourceLinked="1"/>
        <c:majorTickMark val="none"/>
        <c:minorTickMark val="none"/>
        <c:tickLblPos val="nextTo"/>
        <c:crossAx val="3328449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bg-BG" sz="1200"/>
              <a:t>Дял на общинските разходи в БВП,</a:t>
            </a:r>
            <a:r>
              <a:rPr lang="bg-BG" sz="1200" baseline="0"/>
              <a:t> 2007 - 2019г., Евростат</a:t>
            </a:r>
            <a:endParaRPr lang="bg-BG"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scatterChart>
        <c:scatterStyle val="lineMarker"/>
        <c:varyColors val="0"/>
        <c:ser>
          <c:idx val="0"/>
          <c:order val="0"/>
          <c:tx>
            <c:strRef>
              <c:f>'ОБ-БВП-'!$A$2</c:f>
              <c:strCache>
                <c:ptCount val="1"/>
                <c:pt idx="0">
                  <c:v>Дял ОБ в БВП (ЕС 28)</c:v>
                </c:pt>
              </c:strCache>
            </c:strRef>
          </c:tx>
          <c:spPr>
            <a:ln w="60325" cap="rnd">
              <a:solidFill>
                <a:schemeClr val="accent1"/>
              </a:solidFill>
              <a:prstDash val="dash"/>
              <a:round/>
            </a:ln>
            <a:effectLst/>
          </c:spPr>
          <c:marker>
            <c:symbol val="circle"/>
            <c:size val="5"/>
            <c:spPr>
              <a:solidFill>
                <a:schemeClr val="accent1"/>
              </a:solidFill>
              <a:ln w="9525">
                <a:solidFill>
                  <a:schemeClr val="accent1"/>
                </a:solidFill>
                <a:prstDash val="dash"/>
              </a:ln>
              <a:effectLst/>
            </c:spPr>
          </c:marker>
          <c:dLbls>
            <c:dLbl>
              <c:idx val="0"/>
              <c:layout>
                <c:manualLayout>
                  <c:x val="-2.4035420619860848E-2"/>
                  <c:y val="-4.9647378597756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3B-4514-AD26-51255D4B3ED4}"/>
                </c:ext>
              </c:extLst>
            </c:dLbl>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mn-lt"/>
                    <a:ea typeface="+mn-ea"/>
                    <a:cs typeface="+mn-cs"/>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'ОБ-БВП-'!$B$1:$N$1</c:f>
              <c:numCache>
                <c:formatCode>0</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xVal>
          <c:yVal>
            <c:numRef>
              <c:f>'ОБ-БВП-'!$B$2:$N$2</c:f>
              <c:numCache>
                <c:formatCode>0.0</c:formatCode>
                <c:ptCount val="13"/>
                <c:pt idx="0">
                  <c:v>10.936672484389339</c:v>
                </c:pt>
                <c:pt idx="1">
                  <c:v>11.242922519004681</c:v>
                </c:pt>
                <c:pt idx="2">
                  <c:v>12.078459383698892</c:v>
                </c:pt>
                <c:pt idx="3">
                  <c:v>11.898171181015963</c:v>
                </c:pt>
                <c:pt idx="4">
                  <c:v>11.548048109112399</c:v>
                </c:pt>
                <c:pt idx="5">
                  <c:v>11.526055631305249</c:v>
                </c:pt>
                <c:pt idx="6">
                  <c:v>11.332607496245416</c:v>
                </c:pt>
                <c:pt idx="7">
                  <c:v>11.145881978873682</c:v>
                </c:pt>
                <c:pt idx="8">
                  <c:v>10.975657632257583</c:v>
                </c:pt>
                <c:pt idx="9">
                  <c:v>10.757378615951009</c:v>
                </c:pt>
                <c:pt idx="10">
                  <c:v>10.633957674913429</c:v>
                </c:pt>
                <c:pt idx="11">
                  <c:v>10.610097017399619</c:v>
                </c:pt>
                <c:pt idx="12">
                  <c:v>10.6</c:v>
                </c:pt>
              </c:numCache>
            </c:numRef>
          </c:yVal>
          <c:smooth val="0"/>
          <c:extLst>
            <c:ext xmlns:c16="http://schemas.microsoft.com/office/drawing/2014/chart" uri="{C3380CC4-5D6E-409C-BE32-E72D297353CC}">
              <c16:uniqueId val="{00000001-B63B-4514-AD26-51255D4B3ED4}"/>
            </c:ext>
          </c:extLst>
        </c:ser>
        <c:ser>
          <c:idx val="1"/>
          <c:order val="1"/>
          <c:tx>
            <c:strRef>
              <c:f>'ОБ-БВП-'!$A$3</c:f>
              <c:strCache>
                <c:ptCount val="1"/>
                <c:pt idx="0">
                  <c:v>Дял ОБ в БВП (България)</c:v>
                </c:pt>
              </c:strCache>
            </c:strRef>
          </c:tx>
          <c:spPr>
            <a:ln w="19050" cap="rnd">
              <a:solidFill>
                <a:schemeClr val="accent6">
                  <a:lumMod val="50000"/>
                </a:schemeClr>
              </a:solidFill>
              <a:round/>
            </a:ln>
            <a:effectLst/>
          </c:spPr>
          <c:marker>
            <c:symbol val="circle"/>
            <c:size val="5"/>
            <c:spPr>
              <a:solidFill>
                <a:srgbClr val="92D050"/>
              </a:solidFill>
              <a:ln w="9525">
                <a:solidFill>
                  <a:schemeClr val="accent6">
                    <a:lumMod val="50000"/>
                  </a:schemeClr>
                </a:solidFill>
              </a:ln>
              <a:effectLst/>
            </c:spPr>
          </c:marker>
          <c:dLbls>
            <c:dLbl>
              <c:idx val="0"/>
              <c:layout>
                <c:manualLayout>
                  <c:x val="-2.3327008222643896E-2"/>
                  <c:y val="4.9647378597756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3B-4514-AD26-51255D4B3ED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50000"/>
                      </a:schemeClr>
                    </a:solidFill>
                    <a:latin typeface="+mn-lt"/>
                    <a:ea typeface="+mn-ea"/>
                    <a:cs typeface="+mn-cs"/>
                  </a:defRPr>
                </a:pPr>
                <a:endParaRPr lang="bg-BG"/>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'ОБ-БВП-'!$B$1:$N$1</c:f>
              <c:numCache>
                <c:formatCode>0</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xVal>
          <c:yVal>
            <c:numRef>
              <c:f>'ОБ-БВП-'!$B$3:$N$3</c:f>
              <c:numCache>
                <c:formatCode>0.0</c:formatCode>
                <c:ptCount val="13"/>
                <c:pt idx="0">
                  <c:v>6.3983713721821847</c:v>
                </c:pt>
                <c:pt idx="1">
                  <c:v>7.0785523613800745</c:v>
                </c:pt>
                <c:pt idx="2">
                  <c:v>8.2092383291332975</c:v>
                </c:pt>
                <c:pt idx="3">
                  <c:v>7.1955807081210548</c:v>
                </c:pt>
                <c:pt idx="4">
                  <c:v>6.6456558316304353</c:v>
                </c:pt>
                <c:pt idx="5">
                  <c:v>6.5724538257726142</c:v>
                </c:pt>
                <c:pt idx="6">
                  <c:v>7.9299536596898674</c:v>
                </c:pt>
                <c:pt idx="7">
                  <c:v>8.9462910250567127</c:v>
                </c:pt>
                <c:pt idx="8">
                  <c:v>10.464009270318082</c:v>
                </c:pt>
                <c:pt idx="9">
                  <c:v>6.9481736545591488</c:v>
                </c:pt>
                <c:pt idx="10">
                  <c:v>7.1452227661911714</c:v>
                </c:pt>
                <c:pt idx="11">
                  <c:v>7.4105285645181045</c:v>
                </c:pt>
                <c:pt idx="12">
                  <c:v>7.4</c:v>
                </c:pt>
              </c:numCache>
            </c:numRef>
          </c:yVal>
          <c:smooth val="0"/>
          <c:extLst>
            <c:ext xmlns:c16="http://schemas.microsoft.com/office/drawing/2014/chart" uri="{C3380CC4-5D6E-409C-BE32-E72D297353CC}">
              <c16:uniqueId val="{00000003-B63B-4514-AD26-51255D4B3ED4}"/>
            </c:ext>
          </c:extLst>
        </c:ser>
        <c:dLbls>
          <c:showLegendKey val="0"/>
          <c:showVal val="0"/>
          <c:showCatName val="0"/>
          <c:showSerName val="0"/>
          <c:showPercent val="0"/>
          <c:showBubbleSize val="0"/>
        </c:dLbls>
        <c:axId val="332118040"/>
        <c:axId val="332118824"/>
      </c:scatterChart>
      <c:valAx>
        <c:axId val="332118040"/>
        <c:scaling>
          <c:orientation val="minMax"/>
          <c:max val="2019"/>
          <c:min val="2007"/>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332118824"/>
        <c:crosses val="autoZero"/>
        <c:crossBetween val="midCat"/>
        <c:majorUnit val="1"/>
      </c:valAx>
      <c:valAx>
        <c:axId val="3321188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3321180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bg-BG" sz="1200" b="1"/>
              <a:t>Дял на общинските разходи в КФП,</a:t>
            </a:r>
            <a:r>
              <a:rPr lang="bg-BG" sz="1200" b="1" baseline="0"/>
              <a:t> 2007-2019 г. , Евростат</a:t>
            </a:r>
            <a:endParaRPr lang="bg-BG"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manualLayout>
          <c:layoutTarget val="inner"/>
          <c:xMode val="edge"/>
          <c:yMode val="edge"/>
          <c:x val="8.4456048257125757E-2"/>
          <c:y val="0.11244551109077891"/>
          <c:w val="0.72719792655026105"/>
          <c:h val="0.80670867331196072"/>
        </c:manualLayout>
      </c:layout>
      <c:areaChart>
        <c:grouping val="standard"/>
        <c:varyColors val="0"/>
        <c:ser>
          <c:idx val="2"/>
          <c:order val="2"/>
          <c:tx>
            <c:strRef>
              <c:f>Лист5!$B$6</c:f>
              <c:strCache>
                <c:ptCount val="1"/>
                <c:pt idx="0">
                  <c:v>Дял на общинските инвестиции в инвестициите по КФП</c:v>
                </c:pt>
              </c:strCache>
            </c:strRef>
          </c:tx>
          <c:spPr>
            <a:solidFill>
              <a:schemeClr val="bg1">
                <a:lumMod val="95000"/>
              </a:schemeClr>
            </a:solidFill>
            <a:ln>
              <a:noFill/>
            </a:ln>
            <a:effectLst/>
          </c:spPr>
          <c:dLbls>
            <c:dLbl>
              <c:idx val="0"/>
              <c:delete val="1"/>
              <c:extLst>
                <c:ext xmlns:c15="http://schemas.microsoft.com/office/drawing/2012/chart" uri="{CE6537A1-D6FC-4f65-9D91-7224C49458BB}"/>
                <c:ext xmlns:c16="http://schemas.microsoft.com/office/drawing/2014/chart" uri="{C3380CC4-5D6E-409C-BE32-E72D297353CC}">
                  <c16:uniqueId val="{00000000-7958-44E5-8E23-1E02EF89EF66}"/>
                </c:ext>
              </c:extLst>
            </c:dLbl>
            <c:dLbl>
              <c:idx val="1"/>
              <c:delete val="1"/>
              <c:extLst>
                <c:ext xmlns:c15="http://schemas.microsoft.com/office/drawing/2012/chart" uri="{CE6537A1-D6FC-4f65-9D91-7224C49458BB}"/>
                <c:ext xmlns:c16="http://schemas.microsoft.com/office/drawing/2014/chart" uri="{C3380CC4-5D6E-409C-BE32-E72D297353CC}">
                  <c16:uniqueId val="{00000001-7958-44E5-8E23-1E02EF89EF66}"/>
                </c:ext>
              </c:extLst>
            </c:dLbl>
            <c:dLbl>
              <c:idx val="2"/>
              <c:delete val="1"/>
              <c:extLst>
                <c:ext xmlns:c15="http://schemas.microsoft.com/office/drawing/2012/chart" uri="{CE6537A1-D6FC-4f65-9D91-7224C49458BB}"/>
                <c:ext xmlns:c16="http://schemas.microsoft.com/office/drawing/2014/chart" uri="{C3380CC4-5D6E-409C-BE32-E72D297353CC}">
                  <c16:uniqueId val="{00000002-7958-44E5-8E23-1E02EF89EF66}"/>
                </c:ext>
              </c:extLst>
            </c:dLbl>
            <c:dLbl>
              <c:idx val="3"/>
              <c:layout>
                <c:manualLayout>
                  <c:x val="0"/>
                  <c:y val="-0.227676983279971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58-44E5-8E23-1E02EF89EF66}"/>
                </c:ext>
              </c:extLst>
            </c:dLbl>
            <c:dLbl>
              <c:idx val="4"/>
              <c:delete val="1"/>
              <c:extLst>
                <c:ext xmlns:c15="http://schemas.microsoft.com/office/drawing/2012/chart" uri="{CE6537A1-D6FC-4f65-9D91-7224C49458BB}"/>
                <c:ext xmlns:c16="http://schemas.microsoft.com/office/drawing/2014/chart" uri="{C3380CC4-5D6E-409C-BE32-E72D297353CC}">
                  <c16:uniqueId val="{00000004-7958-44E5-8E23-1E02EF89EF66}"/>
                </c:ext>
              </c:extLst>
            </c:dLbl>
            <c:dLbl>
              <c:idx val="5"/>
              <c:delete val="1"/>
              <c:extLst>
                <c:ext xmlns:c15="http://schemas.microsoft.com/office/drawing/2012/chart" uri="{CE6537A1-D6FC-4f65-9D91-7224C49458BB}"/>
                <c:ext xmlns:c16="http://schemas.microsoft.com/office/drawing/2014/chart" uri="{C3380CC4-5D6E-409C-BE32-E72D297353CC}">
                  <c16:uniqueId val="{00000005-7958-44E5-8E23-1E02EF89EF66}"/>
                </c:ext>
              </c:extLst>
            </c:dLbl>
            <c:dLbl>
              <c:idx val="6"/>
              <c:delete val="1"/>
              <c:extLst>
                <c:ext xmlns:c15="http://schemas.microsoft.com/office/drawing/2012/chart" uri="{CE6537A1-D6FC-4f65-9D91-7224C49458BB}"/>
                <c:ext xmlns:c16="http://schemas.microsoft.com/office/drawing/2014/chart" uri="{C3380CC4-5D6E-409C-BE32-E72D297353CC}">
                  <c16:uniqueId val="{00000006-7958-44E5-8E23-1E02EF89EF66}"/>
                </c:ext>
              </c:extLst>
            </c:dLbl>
            <c:dLbl>
              <c:idx val="7"/>
              <c:delete val="1"/>
              <c:extLst>
                <c:ext xmlns:c15="http://schemas.microsoft.com/office/drawing/2012/chart" uri="{CE6537A1-D6FC-4f65-9D91-7224C49458BB}"/>
                <c:ext xmlns:c16="http://schemas.microsoft.com/office/drawing/2014/chart" uri="{C3380CC4-5D6E-409C-BE32-E72D297353CC}">
                  <c16:uniqueId val="{00000007-7958-44E5-8E23-1E02EF89EF66}"/>
                </c:ext>
              </c:extLst>
            </c:dLbl>
            <c:dLbl>
              <c:idx val="8"/>
              <c:layout>
                <c:manualLayout>
                  <c:x val="-4.4091710758378229E-3"/>
                  <c:y val="-0.384204909284952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58-44E5-8E23-1E02EF89EF66}"/>
                </c:ext>
              </c:extLst>
            </c:dLbl>
            <c:dLbl>
              <c:idx val="9"/>
              <c:delete val="1"/>
              <c:extLst>
                <c:ext xmlns:c15="http://schemas.microsoft.com/office/drawing/2012/chart" uri="{CE6537A1-D6FC-4f65-9D91-7224C49458BB}"/>
                <c:ext xmlns:c16="http://schemas.microsoft.com/office/drawing/2014/chart" uri="{C3380CC4-5D6E-409C-BE32-E72D297353CC}">
                  <c16:uniqueId val="{00000009-7958-44E5-8E23-1E02EF89EF66}"/>
                </c:ext>
              </c:extLst>
            </c:dLbl>
            <c:dLbl>
              <c:idx val="10"/>
              <c:delete val="1"/>
              <c:extLst>
                <c:ext xmlns:c15="http://schemas.microsoft.com/office/drawing/2012/chart" uri="{CE6537A1-D6FC-4f65-9D91-7224C49458BB}"/>
                <c:ext xmlns:c16="http://schemas.microsoft.com/office/drawing/2014/chart" uri="{C3380CC4-5D6E-409C-BE32-E72D297353CC}">
                  <c16:uniqueId val="{0000000A-7958-44E5-8E23-1E02EF89EF66}"/>
                </c:ext>
              </c:extLst>
            </c:dLbl>
            <c:dLbl>
              <c:idx val="11"/>
              <c:delete val="1"/>
              <c:extLst>
                <c:ext xmlns:c15="http://schemas.microsoft.com/office/drawing/2012/chart" uri="{CE6537A1-D6FC-4f65-9D91-7224C49458BB}"/>
                <c:ext xmlns:c16="http://schemas.microsoft.com/office/drawing/2014/chart" uri="{C3380CC4-5D6E-409C-BE32-E72D297353CC}">
                  <c16:uniqueId val="{0000000B-7958-44E5-8E23-1E02EF89EF66}"/>
                </c:ext>
              </c:extLst>
            </c:dLbl>
            <c:dLbl>
              <c:idx val="12"/>
              <c:layout>
                <c:manualLayout>
                  <c:x val="-4.4091710758377423E-3"/>
                  <c:y val="-0.309498399146211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58-44E5-8E23-1E02EF89EF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Лист5!$C$3:$O$3</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Лист5!$C$6:$O$6</c:f>
              <c:numCache>
                <c:formatCode>0%</c:formatCode>
                <c:ptCount val="13"/>
                <c:pt idx="0">
                  <c:v>0.23861513010599214</c:v>
                </c:pt>
                <c:pt idx="1">
                  <c:v>0.35453002130649203</c:v>
                </c:pt>
                <c:pt idx="2">
                  <c:v>0.40819208832457532</c:v>
                </c:pt>
                <c:pt idx="3">
                  <c:v>0.33537753008130305</c:v>
                </c:pt>
                <c:pt idx="4">
                  <c:v>0.33003698870262221</c:v>
                </c:pt>
                <c:pt idx="5">
                  <c:v>0.3975423977510672</c:v>
                </c:pt>
                <c:pt idx="6">
                  <c:v>0.58504016407999726</c:v>
                </c:pt>
                <c:pt idx="7">
                  <c:v>0.58322917598554103</c:v>
                </c:pt>
                <c:pt idx="8">
                  <c:v>0.71160512809187537</c:v>
                </c:pt>
                <c:pt idx="9">
                  <c:v>0.37375395673446676</c:v>
                </c:pt>
                <c:pt idx="10">
                  <c:v>0.39608078544309233</c:v>
                </c:pt>
                <c:pt idx="11">
                  <c:v>0.50072571223749807</c:v>
                </c:pt>
                <c:pt idx="12">
                  <c:v>0.51578242862530232</c:v>
                </c:pt>
              </c:numCache>
            </c:numRef>
          </c:val>
          <c:extLst>
            <c:ext xmlns:c16="http://schemas.microsoft.com/office/drawing/2014/chart" uri="{C3380CC4-5D6E-409C-BE32-E72D297353CC}">
              <c16:uniqueId val="{0000000D-7958-44E5-8E23-1E02EF89EF66}"/>
            </c:ext>
          </c:extLst>
        </c:ser>
        <c:dLbls>
          <c:showLegendKey val="0"/>
          <c:showVal val="0"/>
          <c:showCatName val="0"/>
          <c:showSerName val="0"/>
          <c:showPercent val="0"/>
          <c:showBubbleSize val="0"/>
        </c:dLbls>
        <c:axId val="408357672"/>
        <c:axId val="408362376"/>
      </c:areaChart>
      <c:barChart>
        <c:barDir val="col"/>
        <c:grouping val="clustered"/>
        <c:varyColors val="0"/>
        <c:ser>
          <c:idx val="0"/>
          <c:order val="0"/>
          <c:tx>
            <c:strRef>
              <c:f>Лист5!$B$4</c:f>
              <c:strCache>
                <c:ptCount val="1"/>
                <c:pt idx="0">
                  <c:v>Дял на разходите на общините в КФП</c:v>
                </c:pt>
              </c:strCache>
            </c:strRef>
          </c:tx>
          <c:spPr>
            <a:solidFill>
              <a:schemeClr val="accent1"/>
            </a:solidFill>
            <a:ln>
              <a:noFill/>
            </a:ln>
            <a:effectLst/>
          </c:spPr>
          <c:invertIfNegative val="0"/>
          <c:dLbls>
            <c:dLbl>
              <c:idx val="9"/>
              <c:layout>
                <c:manualLayout>
                  <c:x val="9.209375143896486E-8"/>
                  <c:y val="1.1347512660964844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9875109361329837E-2"/>
                      <c:h val="6.4745552639253426E-2"/>
                    </c:manualLayout>
                  </c15:layout>
                </c:ext>
                <c:ext xmlns:c16="http://schemas.microsoft.com/office/drawing/2014/chart" uri="{C3380CC4-5D6E-409C-BE32-E72D297353CC}">
                  <c16:uniqueId val="{0000000E-7958-44E5-8E23-1E02EF89EF66}"/>
                </c:ext>
              </c:extLst>
            </c:dLbl>
            <c:dLbl>
              <c:idx val="10"/>
              <c:layout>
                <c:manualLayout>
                  <c:x val="9.209375143896486E-8"/>
                  <c:y val="1.1347512660964914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9875109361329837E-2"/>
                      <c:h val="6.4745552639253426E-2"/>
                    </c:manualLayout>
                  </c15:layout>
                </c:ext>
                <c:ext xmlns:c16="http://schemas.microsoft.com/office/drawing/2014/chart" uri="{C3380CC4-5D6E-409C-BE32-E72D297353CC}">
                  <c16:uniqueId val="{0000000F-7958-44E5-8E23-1E02EF89EF66}"/>
                </c:ext>
              </c:extLst>
            </c:dLbl>
            <c:dLbl>
              <c:idx val="11"/>
              <c:layout>
                <c:manualLayout>
                  <c:x val="-4.6782704793479762E-3"/>
                  <c:y val="0"/>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9875109361329837E-2"/>
                      <c:h val="6.4745552639253426E-2"/>
                    </c:manualLayout>
                  </c15:layout>
                </c:ext>
                <c:ext xmlns:c16="http://schemas.microsoft.com/office/drawing/2014/chart" uri="{C3380CC4-5D6E-409C-BE32-E72D297353CC}">
                  <c16:uniqueId val="{00000010-7958-44E5-8E23-1E02EF89EF66}"/>
                </c:ext>
              </c:extLst>
            </c:dLbl>
            <c:spPr>
              <a:noFill/>
              <a:ln>
                <a:noFill/>
              </a:ln>
              <a:effectLst/>
            </c:spPr>
            <c:txPr>
              <a:bodyPr rot="0" spcFirstLastPara="1" vertOverflow="overflow" horzOverflow="overflow" vert="horz" wrap="square" lIns="38100" tIns="0" rIns="38100" bIns="0" anchor="ctr" anchorCtr="1">
                <a:noAutofit/>
              </a:bodyPr>
              <a:lstStyle/>
              <a:p>
                <a:pPr>
                  <a:defRPr sz="900" b="1" i="0" u="none" strike="noStrike" kern="1200" baseline="0">
                    <a:solidFill>
                      <a:schemeClr val="accent1">
                        <a:lumMod val="50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Лист5!$C$3:$O$3</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Лист5!$C$4:$O$4</c:f>
              <c:numCache>
                <c:formatCode>0%</c:formatCode>
                <c:ptCount val="13"/>
                <c:pt idx="0">
                  <c:v>0.16966195219704458</c:v>
                </c:pt>
                <c:pt idx="1">
                  <c:v>0.19066756092995485</c:v>
                </c:pt>
                <c:pt idx="2">
                  <c:v>0.20846057865107967</c:v>
                </c:pt>
                <c:pt idx="3">
                  <c:v>0.19887397700640258</c:v>
                </c:pt>
                <c:pt idx="4">
                  <c:v>0.19631592897286812</c:v>
                </c:pt>
                <c:pt idx="5">
                  <c:v>0.19047277912670746</c:v>
                </c:pt>
                <c:pt idx="6">
                  <c:v>0.20938405441587632</c:v>
                </c:pt>
                <c:pt idx="7">
                  <c:v>0.20625217453536512</c:v>
                </c:pt>
                <c:pt idx="8">
                  <c:v>0.25671524788182121</c:v>
                </c:pt>
                <c:pt idx="9">
                  <c:v>0.1965182954840817</c:v>
                </c:pt>
                <c:pt idx="10">
                  <c:v>0.20187939347078451</c:v>
                </c:pt>
                <c:pt idx="11">
                  <c:v>0.20039413316952479</c:v>
                </c:pt>
                <c:pt idx="12">
                  <c:v>0.20318270832197957</c:v>
                </c:pt>
              </c:numCache>
            </c:numRef>
          </c:val>
          <c:extLst>
            <c:ext xmlns:c16="http://schemas.microsoft.com/office/drawing/2014/chart" uri="{C3380CC4-5D6E-409C-BE32-E72D297353CC}">
              <c16:uniqueId val="{00000011-7958-44E5-8E23-1E02EF89EF66}"/>
            </c:ext>
          </c:extLst>
        </c:ser>
        <c:dLbls>
          <c:showLegendKey val="0"/>
          <c:showVal val="0"/>
          <c:showCatName val="0"/>
          <c:showSerName val="0"/>
          <c:showPercent val="0"/>
          <c:showBubbleSize val="0"/>
        </c:dLbls>
        <c:gapWidth val="90"/>
        <c:axId val="332115688"/>
        <c:axId val="332116080"/>
      </c:barChart>
      <c:lineChart>
        <c:grouping val="standard"/>
        <c:varyColors val="0"/>
        <c:ser>
          <c:idx val="1"/>
          <c:order val="1"/>
          <c:tx>
            <c:strRef>
              <c:f>Лист5!$B$5</c:f>
              <c:strCache>
                <c:ptCount val="1"/>
                <c:pt idx="0">
                  <c:v>Дял на трудовите разходи по ОБ в трудовите разходи по КФП</c:v>
                </c:pt>
              </c:strCache>
            </c:strRef>
          </c:tx>
          <c:spPr>
            <a:ln w="28575" cap="rnd">
              <a:solidFill>
                <a:srgbClr val="FF0000"/>
              </a:solidFill>
              <a:round/>
            </a:ln>
            <a:effectLst/>
          </c:spPr>
          <c:marker>
            <c:symbol val="none"/>
          </c:marker>
          <c:dLbls>
            <c:dLbl>
              <c:idx val="3"/>
              <c:layout>
                <c:manualLayout>
                  <c:x val="-3.3068783068783109E-2"/>
                  <c:y val="-3.2017075773746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58-44E5-8E23-1E02EF89EF66}"/>
                </c:ext>
              </c:extLst>
            </c:dLbl>
            <c:dLbl>
              <c:idx val="12"/>
              <c:layout>
                <c:manualLayout>
                  <c:x val="-3.7477954144620809E-2"/>
                  <c:y val="-4.2689434364994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58-44E5-8E23-1E02EF89EF6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bg-BG"/>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Лист5!$C$3:$O$3</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Лист5!$C$5:$O$5</c:f>
              <c:numCache>
                <c:formatCode>0%</c:formatCode>
                <c:ptCount val="13"/>
                <c:pt idx="0">
                  <c:v>0.28790394845920331</c:v>
                </c:pt>
                <c:pt idx="1">
                  <c:v>0.29124034420951928</c:v>
                </c:pt>
                <c:pt idx="2">
                  <c:v>0.29945740498302265</c:v>
                </c:pt>
                <c:pt idx="3">
                  <c:v>0.30117670709741889</c:v>
                </c:pt>
                <c:pt idx="4">
                  <c:v>0.30641518877468094</c:v>
                </c:pt>
                <c:pt idx="5">
                  <c:v>0.31311632047953986</c:v>
                </c:pt>
                <c:pt idx="6">
                  <c:v>0.32752616018610459</c:v>
                </c:pt>
                <c:pt idx="7">
                  <c:v>0.31165116334842541</c:v>
                </c:pt>
                <c:pt idx="8">
                  <c:v>0.31633548919428156</c:v>
                </c:pt>
                <c:pt idx="9">
                  <c:v>0.34150759038715844</c:v>
                </c:pt>
                <c:pt idx="10">
                  <c:v>0.34158745489742975</c:v>
                </c:pt>
                <c:pt idx="11">
                  <c:v>0.36356212419993356</c:v>
                </c:pt>
                <c:pt idx="12">
                  <c:v>0.34747748569019837</c:v>
                </c:pt>
              </c:numCache>
            </c:numRef>
          </c:val>
          <c:smooth val="0"/>
          <c:extLst>
            <c:ext xmlns:c16="http://schemas.microsoft.com/office/drawing/2014/chart" uri="{C3380CC4-5D6E-409C-BE32-E72D297353CC}">
              <c16:uniqueId val="{00000014-7958-44E5-8E23-1E02EF89EF66}"/>
            </c:ext>
          </c:extLst>
        </c:ser>
        <c:dLbls>
          <c:showLegendKey val="0"/>
          <c:showVal val="0"/>
          <c:showCatName val="0"/>
          <c:showSerName val="0"/>
          <c:showPercent val="0"/>
          <c:showBubbleSize val="0"/>
        </c:dLbls>
        <c:marker val="1"/>
        <c:smooth val="0"/>
        <c:axId val="332115688"/>
        <c:axId val="332116080"/>
      </c:lineChart>
      <c:catAx>
        <c:axId val="332115688"/>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332116080"/>
        <c:crosses val="autoZero"/>
        <c:auto val="1"/>
        <c:lblAlgn val="ctr"/>
        <c:lblOffset val="100"/>
        <c:noMultiLvlLbl val="0"/>
      </c:catAx>
      <c:valAx>
        <c:axId val="332116080"/>
        <c:scaling>
          <c:orientation val="minMax"/>
          <c:max val="0.75000000000000011"/>
          <c:min val="0"/>
        </c:scaling>
        <c:delete val="0"/>
        <c:axPos val="l"/>
        <c:majorGridlines>
          <c:spPr>
            <a:ln w="9525" cap="flat" cmpd="sng" algn="ctr">
              <a:solidFill>
                <a:schemeClr val="bg1">
                  <a:lumMod val="95000"/>
                </a:schemeClr>
              </a:solidFill>
              <a:prstDash val="lg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332115688"/>
        <c:crosses val="autoZero"/>
        <c:crossBetween val="between"/>
        <c:majorUnit val="5.000000000000001E-2"/>
      </c:valAx>
      <c:valAx>
        <c:axId val="408362376"/>
        <c:scaling>
          <c:orientation val="minMax"/>
        </c:scaling>
        <c:delete val="1"/>
        <c:axPos val="r"/>
        <c:numFmt formatCode="0%" sourceLinked="1"/>
        <c:majorTickMark val="out"/>
        <c:minorTickMark val="none"/>
        <c:tickLblPos val="nextTo"/>
        <c:crossAx val="408357672"/>
        <c:crosses val="max"/>
        <c:crossBetween val="between"/>
      </c:valAx>
      <c:catAx>
        <c:axId val="408357672"/>
        <c:scaling>
          <c:orientation val="minMax"/>
        </c:scaling>
        <c:delete val="1"/>
        <c:axPos val="b"/>
        <c:numFmt formatCode="General" sourceLinked="1"/>
        <c:majorTickMark val="out"/>
        <c:minorTickMark val="none"/>
        <c:tickLblPos val="nextTo"/>
        <c:crossAx val="408362376"/>
        <c:crosses val="autoZero"/>
        <c:auto val="1"/>
        <c:lblAlgn val="ctr"/>
        <c:lblOffset val="100"/>
        <c:noMultiLvlLbl val="0"/>
      </c:catAx>
      <c:spPr>
        <a:noFill/>
        <a:ln>
          <a:solidFill>
            <a:sysClr val="windowText" lastClr="000000">
              <a:lumMod val="25000"/>
              <a:lumOff val="75000"/>
            </a:sysClr>
          </a:solidFill>
          <a:prstDash val="lgDashDot"/>
        </a:ln>
        <a:effectLst/>
      </c:spPr>
    </c:plotArea>
    <c:legend>
      <c:legendPos val="r"/>
      <c:layout>
        <c:manualLayout>
          <c:xMode val="edge"/>
          <c:yMode val="edge"/>
          <c:x val="0.78817977613909374"/>
          <c:y val="0.15889461255976942"/>
          <c:w val="0.20935672514619882"/>
          <c:h val="0.736551310715790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B8A3-BB2D-4802-8E59-C34641FF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124</Pages>
  <Words>31692</Words>
  <Characters>180651</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АКТУАЛИЗАЦИЯ НА СТРАТЕГИЯТА ЗА ДЕЦЕНТРАЛИЗАЦИЯ         2021 г.</vt:lpstr>
    </vt:vector>
  </TitlesOfParts>
  <Company>министерство на регионалното развитие и благоустройството</Company>
  <LinksUpToDate>false</LinksUpToDate>
  <CharactersWithSpaces>211920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НА СТРАТЕГИЯТА ЗА ДЕЦЕНТРАЛИЗАЦИЯ         2021 г.</dc:title>
  <dc:subject/>
  <dc:creator>София, юни 2021 г.</dc:creator>
  <cp:keywords/>
  <dc:description/>
  <cp:lastModifiedBy>MARTINA OGNYANOVA TODOROVA</cp:lastModifiedBy>
  <cp:revision>7</cp:revision>
  <cp:lastPrinted>2021-03-08T12:54:00Z</cp:lastPrinted>
  <dcterms:created xsi:type="dcterms:W3CDTF">2021-12-17T08:28:00Z</dcterms:created>
  <dcterms:modified xsi:type="dcterms:W3CDTF">2022-11-18T09:08:00Z</dcterms:modified>
</cp:coreProperties>
</file>